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FE" w:rsidRDefault="00F60FFE" w:rsidP="00F60FFE">
      <w:pPr>
        <w:rPr>
          <w:highlight w:val="yellow"/>
        </w:rPr>
      </w:pPr>
      <w:r w:rsidRPr="00E51DB0">
        <w:rPr>
          <w:noProof/>
          <w:highlight w:val="yellow"/>
          <w:lang w:eastAsia="fr-CA"/>
        </w:rPr>
        <w:drawing>
          <wp:anchor distT="0" distB="0" distL="114300" distR="114300" simplePos="0" relativeHeight="251659264" behindDoc="1" locked="0" layoutInCell="1" allowOverlap="1" wp14:anchorId="02EA8464" wp14:editId="79E5981D">
            <wp:simplePos x="0" y="0"/>
            <wp:positionH relativeFrom="margin">
              <wp:align>left</wp:align>
            </wp:positionH>
            <wp:positionV relativeFrom="paragraph">
              <wp:posOffset>15240</wp:posOffset>
            </wp:positionV>
            <wp:extent cx="2278380" cy="659765"/>
            <wp:effectExtent l="0" t="0" r="7620" b="698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xAequo+signature-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8380" cy="659765"/>
                    </a:xfrm>
                    <a:prstGeom prst="rect">
                      <a:avLst/>
                    </a:prstGeom>
                  </pic:spPr>
                </pic:pic>
              </a:graphicData>
            </a:graphic>
            <wp14:sizeRelH relativeFrom="margin">
              <wp14:pctWidth>0</wp14:pctWidth>
            </wp14:sizeRelH>
            <wp14:sizeRelV relativeFrom="margin">
              <wp14:pctHeight>0</wp14:pctHeight>
            </wp14:sizeRelV>
          </wp:anchor>
        </w:drawing>
      </w:r>
    </w:p>
    <w:p w:rsidR="00F60FFE" w:rsidRDefault="00F60FFE" w:rsidP="00F60FFE">
      <w:pPr>
        <w:rPr>
          <w:highlight w:val="yellow"/>
        </w:rPr>
      </w:pPr>
    </w:p>
    <w:p w:rsidR="00F60FFE" w:rsidRDefault="00F60FFE" w:rsidP="00F60FFE">
      <w:pPr>
        <w:rPr>
          <w:highlight w:val="yellow"/>
        </w:rPr>
      </w:pPr>
    </w:p>
    <w:p w:rsidR="00F60FFE" w:rsidRDefault="00F60FFE" w:rsidP="00F60FFE">
      <w:pPr>
        <w:rPr>
          <w:highlight w:val="yellow"/>
        </w:rPr>
      </w:pPr>
    </w:p>
    <w:p w:rsidR="00F60FFE" w:rsidRPr="00370BBF" w:rsidRDefault="00F60FFE" w:rsidP="00F60FFE">
      <w:pPr>
        <w:pStyle w:val="Titre1"/>
      </w:pPr>
      <w:bookmarkStart w:id="0" w:name="_Hlk26252872"/>
      <w:bookmarkEnd w:id="0"/>
      <w:r w:rsidRPr="00370BBF">
        <w:t>C’est un droit d’être parent, ne l’oublions pas</w:t>
      </w:r>
    </w:p>
    <w:p w:rsidR="00F60FFE" w:rsidRDefault="00F60FFE" w:rsidP="00BC7F90"/>
    <w:p w:rsidR="00F60FFE" w:rsidRDefault="00F60FFE" w:rsidP="00BC7F90"/>
    <w:p w:rsidR="00DB409D" w:rsidRDefault="00DB409D" w:rsidP="00BC7F90"/>
    <w:p w:rsidR="00DB409D" w:rsidRDefault="00DB409D" w:rsidP="00BC7F90"/>
    <w:p w:rsidR="00DB409D" w:rsidRDefault="00DB409D" w:rsidP="00BC7F90"/>
    <w:p w:rsidR="00F60FFE" w:rsidRDefault="00F60FFE" w:rsidP="00BC7F90">
      <w:pPr>
        <w:pStyle w:val="Titre2"/>
      </w:pPr>
      <w:r w:rsidRPr="00F60FFE">
        <w:t>Mémoire</w:t>
      </w:r>
    </w:p>
    <w:p w:rsidR="00F60FFE" w:rsidRPr="00F60FFE" w:rsidRDefault="00F60FFE" w:rsidP="00F60FFE"/>
    <w:p w:rsidR="00F60FFE" w:rsidRDefault="00F60FFE" w:rsidP="00370BBF">
      <w:r w:rsidRPr="00370BBF">
        <w:t xml:space="preserve">Présenté à la Commission spéciale sur les droits des enfants et la protection de la jeunesse </w:t>
      </w:r>
      <w:bookmarkStart w:id="1" w:name="_GoBack"/>
      <w:bookmarkEnd w:id="1"/>
    </w:p>
    <w:p w:rsidR="00F60FFE" w:rsidRDefault="00F60FFE" w:rsidP="00370BBF"/>
    <w:p w:rsidR="00F60FFE" w:rsidRDefault="00F60FFE" w:rsidP="00370BBF"/>
    <w:p w:rsidR="00F60FFE" w:rsidRDefault="00F60FFE" w:rsidP="00370BBF"/>
    <w:p w:rsidR="00F60FFE" w:rsidRDefault="00F60FFE" w:rsidP="00370BBF"/>
    <w:p w:rsidR="00F60FFE" w:rsidRDefault="00F60FFE" w:rsidP="00370BBF"/>
    <w:p w:rsidR="00F60FFE" w:rsidRDefault="00F60FFE" w:rsidP="00370BBF"/>
    <w:p w:rsidR="00F60FFE" w:rsidRDefault="00F60FFE" w:rsidP="00370BBF"/>
    <w:p w:rsidR="00F60FFE" w:rsidRDefault="00F60FFE" w:rsidP="00370BBF"/>
    <w:p w:rsidR="00F60FFE" w:rsidRPr="000B7CCA" w:rsidRDefault="00F60FFE" w:rsidP="00370BBF"/>
    <w:p w:rsidR="00F60FFE" w:rsidRPr="00DA384A" w:rsidRDefault="00F60FFE" w:rsidP="00DA384A">
      <w:pPr>
        <w:spacing w:line="276" w:lineRule="auto"/>
        <w:jc w:val="center"/>
        <w:rPr>
          <w:rFonts w:cs="Arial"/>
          <w:szCs w:val="24"/>
        </w:rPr>
      </w:pPr>
      <w:r>
        <w:rPr>
          <w:rFonts w:cs="Arial"/>
          <w:szCs w:val="24"/>
        </w:rPr>
        <w:t>Décembre 2019</w:t>
      </w:r>
      <w:r>
        <w:br w:type="page"/>
      </w:r>
    </w:p>
    <w:p w:rsidR="00DA384A" w:rsidRDefault="00DB409D" w:rsidP="00F60FFE">
      <w:r>
        <w:rPr>
          <w:noProof/>
        </w:rPr>
        <w:lastRenderedPageBreak/>
        <w:drawing>
          <wp:anchor distT="0" distB="0" distL="114300" distR="114300" simplePos="0" relativeHeight="251660288" behindDoc="1" locked="0" layoutInCell="1" allowOverlap="1">
            <wp:simplePos x="0" y="0"/>
            <wp:positionH relativeFrom="margin">
              <wp:posOffset>-635</wp:posOffset>
            </wp:positionH>
            <wp:positionV relativeFrom="paragraph">
              <wp:posOffset>289</wp:posOffset>
            </wp:positionV>
            <wp:extent cx="773975" cy="793901"/>
            <wp:effectExtent l="0" t="0" r="7620" b="6350"/>
            <wp:wrapTight wrapText="bothSides">
              <wp:wrapPolygon edited="0">
                <wp:start x="6916" y="0"/>
                <wp:lineTo x="3724" y="3110"/>
                <wp:lineTo x="0" y="7258"/>
                <wp:lineTo x="0" y="11405"/>
                <wp:lineTo x="2128" y="17626"/>
                <wp:lineTo x="6916" y="20218"/>
                <wp:lineTo x="7980" y="21254"/>
                <wp:lineTo x="13300" y="21254"/>
                <wp:lineTo x="14365" y="20218"/>
                <wp:lineTo x="18621" y="17626"/>
                <wp:lineTo x="21281" y="11405"/>
                <wp:lineTo x="21281" y="7258"/>
                <wp:lineTo x="17557" y="3110"/>
                <wp:lineTo x="14365" y="0"/>
                <wp:lineTo x="6916"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entalié_bleu.png"/>
                    <pic:cNvPicPr/>
                  </pic:nvPicPr>
                  <pic:blipFill>
                    <a:blip r:embed="rId8">
                      <a:extLst>
                        <a:ext uri="{28A0092B-C50C-407E-A947-70E740481C1C}">
                          <a14:useLocalDpi xmlns:a14="http://schemas.microsoft.com/office/drawing/2010/main" val="0"/>
                        </a:ext>
                      </a:extLst>
                    </a:blip>
                    <a:stretch>
                      <a:fillRect/>
                    </a:stretch>
                  </pic:blipFill>
                  <pic:spPr>
                    <a:xfrm>
                      <a:off x="0" y="0"/>
                      <a:ext cx="773975" cy="793901"/>
                    </a:xfrm>
                    <a:prstGeom prst="rect">
                      <a:avLst/>
                    </a:prstGeom>
                  </pic:spPr>
                </pic:pic>
              </a:graphicData>
            </a:graphic>
            <wp14:sizeRelH relativeFrom="margin">
              <wp14:pctWidth>0</wp14:pctWidth>
            </wp14:sizeRelH>
            <wp14:sizeRelV relativeFrom="margin">
              <wp14:pctHeight>0</wp14:pctHeight>
            </wp14:sizeRelV>
          </wp:anchor>
        </w:drawing>
      </w:r>
      <w:r w:rsidR="00DA384A">
        <w:t>Ex aequo remercie les membres du Comité Parents en situation de handicap, sans qui ce mémoire n’aurait été possible.</w:t>
      </w:r>
    </w:p>
    <w:p w:rsidR="00F60FFE" w:rsidRDefault="00F60FFE" w:rsidP="00F60FFE"/>
    <w:p w:rsidR="00DA384A" w:rsidRDefault="00DA384A" w:rsidP="00F60FFE">
      <w:pPr>
        <w:rPr>
          <w:rFonts w:cs="Arial"/>
          <w:szCs w:val="24"/>
        </w:rPr>
      </w:pPr>
    </w:p>
    <w:p w:rsidR="00F60FFE" w:rsidRPr="00370BBF" w:rsidRDefault="00F60FFE" w:rsidP="00DA384A">
      <w:pPr>
        <w:rPr>
          <w:rStyle w:val="StyleGrasAccent1"/>
        </w:rPr>
      </w:pPr>
      <w:r w:rsidRPr="00370BBF">
        <w:rPr>
          <w:rStyle w:val="StyleGrasAccent1"/>
        </w:rPr>
        <w:t>Travail de rédaction :</w:t>
      </w:r>
    </w:p>
    <w:p w:rsidR="00F60FFE" w:rsidRPr="00370BBF" w:rsidRDefault="00F60FFE" w:rsidP="00DA384A">
      <w:r w:rsidRPr="00370BBF">
        <w:t>Rose-Marie Wakil</w:t>
      </w:r>
    </w:p>
    <w:p w:rsidR="00F60FFE" w:rsidRPr="00370BBF" w:rsidRDefault="00F60FFE" w:rsidP="00FD30DC">
      <w:r w:rsidRPr="00370BBF">
        <w:t>Agente de défense des droits</w:t>
      </w:r>
    </w:p>
    <w:p w:rsidR="00FD30DC" w:rsidRPr="00DA384A" w:rsidRDefault="00FD30DC" w:rsidP="00DA384A">
      <w:pPr>
        <w:rPr>
          <w:rFonts w:ascii="Calibri" w:eastAsia="Times New Roman" w:hAnsi="Calibri" w:cs="Calibri"/>
          <w:szCs w:val="24"/>
          <w:shd w:val="clear" w:color="auto" w:fill="FFFFFF"/>
          <w:lang w:eastAsia="fr-CA"/>
        </w:rPr>
      </w:pPr>
    </w:p>
    <w:p w:rsidR="00F60FFE" w:rsidRPr="00370BBF" w:rsidRDefault="00F60FFE" w:rsidP="00DA384A">
      <w:pPr>
        <w:rPr>
          <w:rStyle w:val="StyleGrasAccent1"/>
        </w:rPr>
      </w:pPr>
      <w:r w:rsidRPr="00370BBF">
        <w:rPr>
          <w:rStyle w:val="StyleGrasAccent1"/>
        </w:rPr>
        <w:t>Travail de relecture et de correction :</w:t>
      </w:r>
    </w:p>
    <w:p w:rsidR="00F60FFE" w:rsidRPr="00370BBF" w:rsidRDefault="00F60FFE" w:rsidP="00DA384A">
      <w:r w:rsidRPr="00370BBF">
        <w:t>Emely Lefrançois</w:t>
      </w:r>
    </w:p>
    <w:p w:rsidR="00F60FFE" w:rsidRPr="00370BBF" w:rsidRDefault="00F60FFE" w:rsidP="00FD30DC">
      <w:r w:rsidRPr="00370BBF">
        <w:t>Responsable des communications et du secrétariat</w:t>
      </w:r>
    </w:p>
    <w:p w:rsidR="00F60FFE" w:rsidRPr="00370BBF" w:rsidRDefault="00F60FFE" w:rsidP="00F60FFE"/>
    <w:p w:rsidR="00FD30DC" w:rsidRDefault="00FD30DC" w:rsidP="00F60FFE">
      <w:pPr>
        <w:rPr>
          <w:rFonts w:ascii="Arial Narrow" w:hAnsi="Arial Narrow" w:cs="Arial"/>
          <w:b/>
          <w:sz w:val="26"/>
          <w:szCs w:val="26"/>
        </w:rPr>
      </w:pPr>
    </w:p>
    <w:p w:rsidR="00A304A1" w:rsidRDefault="00F60FFE" w:rsidP="00A304A1">
      <w:pPr>
        <w:rPr>
          <w:rStyle w:val="StyleGrasAccent1"/>
        </w:rPr>
      </w:pPr>
      <w:r w:rsidRPr="00370BBF">
        <w:rPr>
          <w:rStyle w:val="StyleGrasAccent1"/>
        </w:rPr>
        <w:t>Pour toutes informations, commentaires ou renseignements, veuillez contacter :</w:t>
      </w:r>
    </w:p>
    <w:p w:rsidR="00A304A1" w:rsidRPr="00A304A1" w:rsidRDefault="00A304A1" w:rsidP="00A304A1">
      <w:r w:rsidRPr="00A304A1">
        <w:t>Rose-Marie Wakil</w:t>
      </w:r>
    </w:p>
    <w:p w:rsidR="00A304A1" w:rsidRPr="00A304A1" w:rsidRDefault="00A304A1" w:rsidP="00A304A1">
      <w:r w:rsidRPr="00A304A1">
        <w:t>Agente de défense des droits</w:t>
      </w:r>
    </w:p>
    <w:p w:rsidR="00A304A1" w:rsidRPr="00A304A1" w:rsidRDefault="00A7352F" w:rsidP="00A304A1">
      <w:hyperlink r:id="rId9" w:history="1">
        <w:r w:rsidR="00A304A1" w:rsidRPr="00A304A1">
          <w:rPr>
            <w:rStyle w:val="Lienhypertexte"/>
          </w:rPr>
          <w:t>rmwakil@exaequo.net</w:t>
        </w:r>
      </w:hyperlink>
    </w:p>
    <w:p w:rsidR="00A304A1" w:rsidRDefault="00A304A1" w:rsidP="00A304A1">
      <w:r w:rsidRPr="00A304A1">
        <w:t>514 288-3852 poste 224</w:t>
      </w:r>
    </w:p>
    <w:p w:rsidR="00A304A1" w:rsidRDefault="00A304A1" w:rsidP="00A304A1"/>
    <w:p w:rsidR="00A304A1" w:rsidRDefault="00A304A1" w:rsidP="00A304A1">
      <w:r>
        <w:t>Marie Turcotte</w:t>
      </w:r>
    </w:p>
    <w:p w:rsidR="00A304A1" w:rsidRDefault="00A304A1" w:rsidP="00A304A1">
      <w:r>
        <w:t>Directrice générale</w:t>
      </w:r>
    </w:p>
    <w:p w:rsidR="00A304A1" w:rsidRDefault="00A7352F" w:rsidP="00A304A1">
      <w:hyperlink r:id="rId10" w:history="1">
        <w:r w:rsidR="00A304A1" w:rsidRPr="004A1EDA">
          <w:rPr>
            <w:rStyle w:val="Lienhypertexte"/>
          </w:rPr>
          <w:t>mturcotte@exaequo.net</w:t>
        </w:r>
      </w:hyperlink>
    </w:p>
    <w:p w:rsidR="00A304A1" w:rsidRPr="00A304A1" w:rsidRDefault="00A304A1" w:rsidP="00A304A1">
      <w:r>
        <w:t>514 288-3852 poste 222</w:t>
      </w:r>
    </w:p>
    <w:p w:rsidR="00F60FFE" w:rsidRPr="00370BBF" w:rsidRDefault="00F60FFE" w:rsidP="00F60FFE"/>
    <w:p w:rsidR="00F60FFE" w:rsidRPr="00370BBF" w:rsidRDefault="00F60FFE" w:rsidP="00F60FFE"/>
    <w:p w:rsidR="00F60FFE" w:rsidRDefault="00F60FFE" w:rsidP="00F60FFE">
      <w:pPr>
        <w:rPr>
          <w:rFonts w:cs="Arial"/>
          <w:szCs w:val="24"/>
        </w:rPr>
      </w:pPr>
      <w:r>
        <w:rPr>
          <w:rFonts w:cs="Arial"/>
          <w:szCs w:val="24"/>
        </w:rPr>
        <w:br w:type="page"/>
      </w:r>
    </w:p>
    <w:p w:rsidR="00F60FFE" w:rsidRPr="00370BBF" w:rsidRDefault="00F60FFE" w:rsidP="00655905">
      <w:pPr>
        <w:pStyle w:val="Titre3"/>
      </w:pPr>
      <w:r w:rsidRPr="00370BBF">
        <w:lastRenderedPageBreak/>
        <w:t>Qui sommes-nous?</w:t>
      </w:r>
    </w:p>
    <w:p w:rsidR="00DF3FF3" w:rsidRDefault="00F60FFE" w:rsidP="00DF3FF3">
      <w:r w:rsidRPr="00370BBF">
        <w:t xml:space="preserve">Ex aequo est un organisme montréalais de promotion et de défense collective des droits des personnes ayant une déficience motrice, qui a été fondé en 1980. </w:t>
      </w:r>
    </w:p>
    <w:p w:rsidR="00DF3FF3" w:rsidRDefault="00F60FFE" w:rsidP="00DF3FF3">
      <w:r w:rsidRPr="00370BBF">
        <w:t xml:space="preserve">Nous travaillons activement à bâtir un monde inclusif grâce au déploiement de l’accessibilité universelle dans plusieurs domaines : vie municipale, transport, habitation, santé et services sociaux et action citoyenne. </w:t>
      </w:r>
    </w:p>
    <w:p w:rsidR="00F60FFE" w:rsidRPr="00370BBF" w:rsidRDefault="00F60FFE" w:rsidP="00DF3FF3">
      <w:r w:rsidRPr="00370BBF">
        <w:t>Depuis peu, Ex aequo s’est donné comme mandat de défendre et de promouvoir le droit à la parentalité chez les personnes en situation de handicap. Le travail dans ce dossier est réalisé avec les parents en situation de handicap et plusieurs partenaires (communautaires, publics, académiques, etc.).</w:t>
      </w:r>
    </w:p>
    <w:p w:rsidR="00F60FFE" w:rsidRPr="00DB409D" w:rsidRDefault="00F60FFE" w:rsidP="00DB409D">
      <w:pPr>
        <w:pStyle w:val="Titre3"/>
        <w:rPr>
          <w:rFonts w:cs="Arial"/>
          <w:color w:val="222222"/>
          <w:szCs w:val="24"/>
        </w:rPr>
      </w:pPr>
      <w:r w:rsidRPr="00370BBF">
        <w:t>Introduction</w:t>
      </w:r>
    </w:p>
    <w:p w:rsidR="00DF3FF3" w:rsidRDefault="00F60FFE" w:rsidP="00F60FFE">
      <w:r w:rsidRPr="00370BBF">
        <w:t xml:space="preserve">Tout d’abord, nous saluons la mise en place de la Commission spéciale sur les droits des enfants et la protection de la jeunesse </w:t>
      </w:r>
      <w:r w:rsidR="00DF3FF3">
        <w:t xml:space="preserve">(ci-après, la Commission) </w:t>
      </w:r>
      <w:r w:rsidRPr="00370BBF">
        <w:t>qui a pour mandat de revoir les règles afin de « </w:t>
      </w:r>
      <w:r w:rsidRPr="00BF7152">
        <w:rPr>
          <w:rFonts w:eastAsia="Times New Roman" w:cs="Arial"/>
          <w:color w:val="222222"/>
          <w:szCs w:val="24"/>
          <w:lang w:eastAsia="fr-CA"/>
        </w:rPr>
        <w:t>jeter un regard contemporain sur l’ensemble du système de protection de la jeunesse et sur les interactions avec les partenaires œuvrant auprès des enfants</w:t>
      </w:r>
      <w:r>
        <w:rPr>
          <w:rStyle w:val="Appelnotedebasdep"/>
          <w:rFonts w:eastAsia="Times New Roman" w:cs="Arial"/>
          <w:color w:val="000000"/>
          <w:szCs w:val="24"/>
          <w:lang w:eastAsia="fr-CA"/>
        </w:rPr>
        <w:footnoteReference w:id="1"/>
      </w:r>
      <w:r w:rsidRPr="00370BBF">
        <w:t xml:space="preserve">». </w:t>
      </w:r>
    </w:p>
    <w:p w:rsidR="00F60FFE" w:rsidRDefault="00F60FFE" w:rsidP="00F60FFE">
      <w:r w:rsidRPr="00370BBF">
        <w:t xml:space="preserve">Dans le cadre de cet exercice fort important, Ex aequo interpelle la Commission pour qu’elle </w:t>
      </w:r>
      <w:r w:rsidR="00392212" w:rsidRPr="00370BBF">
        <w:t>tien</w:t>
      </w:r>
      <w:r w:rsidR="00392212">
        <w:t>ne</w:t>
      </w:r>
      <w:r w:rsidRPr="00370BBF">
        <w:t xml:space="preserve"> compte de la réalité des enfants issus de </w:t>
      </w:r>
      <w:r w:rsidR="00392212">
        <w:t>familles dont l’un ou les parents sont en situation de handicap.</w:t>
      </w:r>
    </w:p>
    <w:p w:rsidR="00392212" w:rsidRPr="00370BBF" w:rsidRDefault="00392212" w:rsidP="00F60FFE"/>
    <w:p w:rsidR="00DB409D" w:rsidRDefault="00DB409D">
      <w:pPr>
        <w:spacing w:before="0" w:after="0" w:line="240" w:lineRule="auto"/>
        <w:rPr>
          <w:rFonts w:eastAsiaTheme="majorEastAsia" w:cstheme="majorBidi"/>
          <w:b/>
          <w:iCs/>
          <w:color w:val="FFFFFF" w:themeColor="background1"/>
        </w:rPr>
      </w:pPr>
      <w:r>
        <w:br w:type="page"/>
      </w:r>
    </w:p>
    <w:p w:rsidR="00392212" w:rsidRDefault="00F60FFE" w:rsidP="00392212">
      <w:pPr>
        <w:pStyle w:val="Titre4"/>
      </w:pPr>
      <w:r w:rsidRPr="00370BBF">
        <w:lastRenderedPageBreak/>
        <w:t>Recommandation </w:t>
      </w:r>
      <w:r w:rsidR="00392212">
        <w:t>1</w:t>
      </w:r>
      <w:r w:rsidRPr="00370BBF">
        <w:t>:</w:t>
      </w:r>
      <w:r w:rsidR="00392212">
        <w:t xml:space="preserve"> </w:t>
      </w:r>
      <w:r w:rsidRPr="00370BBF">
        <w:t xml:space="preserve">Que les parents en situation de handicap </w:t>
      </w:r>
      <w:r w:rsidR="00392212">
        <w:t>soient</w:t>
      </w:r>
      <w:r w:rsidRPr="00370BBF">
        <w:t xml:space="preserve"> soutenus dans leur rôle parental</w:t>
      </w:r>
      <w:r w:rsidR="00392212">
        <w:t>.</w:t>
      </w:r>
    </w:p>
    <w:p w:rsidR="00392212" w:rsidRDefault="00392212" w:rsidP="00F60FFE">
      <w:r>
        <w:t>C</w:t>
      </w:r>
      <w:r w:rsidR="00F60FFE" w:rsidRPr="00392212">
        <w:t xml:space="preserve">ela est d’ailleurs prévu et prescrit </w:t>
      </w:r>
      <w:r w:rsidRPr="00392212">
        <w:t>par</w:t>
      </w:r>
      <w:r w:rsidR="00F60FFE" w:rsidRPr="00392212">
        <w:t xml:space="preserve"> la Convention relative aux droits des personnes handicapées de l’ONU, à laquelle s’est lié le Canada – et donc le Québec – en l’ayant ratifiée en 2010, afin que l’enfant évolue</w:t>
      </w:r>
      <w:r w:rsidRPr="00392212">
        <w:t xml:space="preserve"> et </w:t>
      </w:r>
      <w:r w:rsidR="00F60FFE" w:rsidRPr="00392212">
        <w:t>grandi</w:t>
      </w:r>
      <w:r w:rsidRPr="00392212">
        <w:t>sse</w:t>
      </w:r>
      <w:r w:rsidR="00F60FFE" w:rsidRPr="00392212">
        <w:t xml:space="preserve"> sans préjudice ni égard à la situation de son ou ses parents en situation de handicap.</w:t>
      </w:r>
      <w:r>
        <w:t xml:space="preserve"> </w:t>
      </w:r>
      <w:r w:rsidR="00F60FFE" w:rsidRPr="00370BBF">
        <w:t xml:space="preserve">La parentalité est </w:t>
      </w:r>
      <w:r>
        <w:t xml:space="preserve">donc </w:t>
      </w:r>
      <w:r w:rsidR="00F60FFE" w:rsidRPr="00370BBF">
        <w:t xml:space="preserve">un droit, nommé comme tel </w:t>
      </w:r>
      <w:r>
        <w:t>dans</w:t>
      </w:r>
      <w:r w:rsidR="00F60FFE" w:rsidRPr="00370BBF">
        <w:t xml:space="preserve"> la Convention relative aux droits des personnes handicapées de l’ONU, ratifiée par le Canada. </w:t>
      </w:r>
    </w:p>
    <w:p w:rsidR="00F60FFE" w:rsidRPr="00370BBF" w:rsidRDefault="00F60FFE" w:rsidP="00F60FFE">
      <w:r w:rsidRPr="00370BBF">
        <w:t>Pourtant, la réalité des parents en situation de handicap demeure méconnue</w:t>
      </w:r>
      <w:r w:rsidR="00392212">
        <w:t>,</w:t>
      </w:r>
      <w:r w:rsidRPr="00370BBF">
        <w:t xml:space="preserve"> voire même méprisée au sein de la société et au sein des principales instances gouvernementales. Faute de mesures et de programme</w:t>
      </w:r>
      <w:r w:rsidR="00392212">
        <w:t>s</w:t>
      </w:r>
      <w:r w:rsidRPr="00370BBF">
        <w:t xml:space="preserve"> de soutien, et surtout</w:t>
      </w:r>
      <w:r w:rsidR="00392212">
        <w:t>,</w:t>
      </w:r>
      <w:r w:rsidRPr="00370BBF">
        <w:t xml:space="preserve"> </w:t>
      </w:r>
      <w:r w:rsidR="00392212">
        <w:t>face à un manque de connaissance et de reconnaissance de la part du</w:t>
      </w:r>
      <w:r w:rsidRPr="00370BBF">
        <w:t xml:space="preserve"> gouvernement et</w:t>
      </w:r>
      <w:r w:rsidR="00392212">
        <w:t>,</w:t>
      </w:r>
      <w:r w:rsidRPr="00370BBF">
        <w:t xml:space="preserve"> par extension</w:t>
      </w:r>
      <w:r w:rsidR="00392212">
        <w:t>,</w:t>
      </w:r>
      <w:r w:rsidRPr="00370BBF">
        <w:t xml:space="preserve"> des intervenants</w:t>
      </w:r>
      <w:r w:rsidR="00392212">
        <w:t xml:space="preserve"> qu’il emploi</w:t>
      </w:r>
      <w:r w:rsidRPr="00370BBF">
        <w:t>, une majorité de parents en situation de handicap se voient brim</w:t>
      </w:r>
      <w:r w:rsidR="00392212">
        <w:t>és</w:t>
      </w:r>
      <w:r w:rsidRPr="00370BBF">
        <w:t xml:space="preserve"> dans leur rôle parental et ne peuvent l’exercer pleinement. </w:t>
      </w:r>
      <w:r w:rsidR="00392212">
        <w:t>C</w:t>
      </w:r>
      <w:r w:rsidRPr="00370BBF">
        <w:t xml:space="preserve">ela a des conséquences graves </w:t>
      </w:r>
      <w:r w:rsidR="00392212">
        <w:t>sur</w:t>
      </w:r>
      <w:r w:rsidRPr="00370BBF">
        <w:t xml:space="preserve"> la vie des jeunes enfants.</w:t>
      </w:r>
    </w:p>
    <w:p w:rsidR="00F60FFE" w:rsidRDefault="00F60FFE" w:rsidP="00F60FFE">
      <w:pPr>
        <w:rPr>
          <w:rFonts w:cs="Arial"/>
          <w:szCs w:val="24"/>
        </w:rPr>
      </w:pPr>
      <w:r w:rsidRPr="00370BBF">
        <w:t xml:space="preserve">Selon nos recherches, nous constatons qu’aucun programme gouvernemental québécois </w:t>
      </w:r>
      <w:r w:rsidR="00392212">
        <w:t xml:space="preserve">ne </w:t>
      </w:r>
      <w:r w:rsidRPr="00370BBF">
        <w:t>fait mention des familles ou des couples composés de personnes en situation de handicap. Or, dans une perspective d’inclusion et pour viser une justice qui soit la plus équitable</w:t>
      </w:r>
      <w:r w:rsidR="00392212">
        <w:t xml:space="preserve"> possible</w:t>
      </w:r>
      <w:r w:rsidRPr="00370BBF">
        <w:t xml:space="preserve">, nous croyons que </w:t>
      </w:r>
      <w:r w:rsidR="00392212">
        <w:t xml:space="preserve">toute </w:t>
      </w:r>
      <w:r w:rsidRPr="00370BBF">
        <w:t xml:space="preserve">réforme des droits des enfants </w:t>
      </w:r>
      <w:r w:rsidR="00392212">
        <w:t xml:space="preserve">et toute commission réellement préoccupée par la protection des enfants </w:t>
      </w:r>
      <w:r w:rsidRPr="00370BBF">
        <w:t xml:space="preserve">devrait tenir compte de la réalité propre des familles avec </w:t>
      </w:r>
      <w:r w:rsidR="00392212">
        <w:t xml:space="preserve">des </w:t>
      </w:r>
      <w:r w:rsidRPr="00370BBF">
        <w:t>parents en situation de handicap</w:t>
      </w:r>
      <w:r w:rsidR="00392212">
        <w:t xml:space="preserve">. </w:t>
      </w:r>
      <w:r w:rsidRPr="00370BBF">
        <w:t>S</w:t>
      </w:r>
      <w:r>
        <w:rPr>
          <w:rFonts w:cs="Arial"/>
          <w:szCs w:val="24"/>
        </w:rPr>
        <w:t>i l’on se fie aux statistiques de 2017,</w:t>
      </w:r>
      <w:r w:rsidRPr="00222037">
        <w:rPr>
          <w:noProof/>
          <w:lang w:eastAsia="fr-CA"/>
        </w:rPr>
        <w:t xml:space="preserve"> </w:t>
      </w:r>
      <w:r>
        <w:rPr>
          <w:rFonts w:cs="Arial"/>
          <w:szCs w:val="24"/>
        </w:rPr>
        <w:t>parmi les 1 053 350 personnes ayant déclarées avoir une incapacité au Québec, près du tiers (338 130 personnes) d’entre elles avaient entre 15 et 45 ans, soit une population qui est actuellement en âge d’avoir des enfants.</w:t>
      </w:r>
    </w:p>
    <w:p w:rsidR="001427A6" w:rsidRDefault="00F60FFE" w:rsidP="00F60FFE">
      <w:pPr>
        <w:rPr>
          <w:rFonts w:cs="Arial"/>
          <w:szCs w:val="24"/>
        </w:rPr>
      </w:pPr>
      <w:r>
        <w:rPr>
          <w:rFonts w:cs="Arial"/>
          <w:szCs w:val="24"/>
        </w:rPr>
        <w:t xml:space="preserve">Pour ce qui est plus spécifiquement des parents en situation de handicap, les statistiques récentes viennent à manquer. Néanmoins, en se basant sur une des seules enquêtes disponibles – laquelle, </w:t>
      </w:r>
      <w:r w:rsidR="008F5777">
        <w:rPr>
          <w:rFonts w:cs="Arial"/>
          <w:szCs w:val="24"/>
        </w:rPr>
        <w:t>faut-il</w:t>
      </w:r>
      <w:r>
        <w:rPr>
          <w:rFonts w:cs="Arial"/>
          <w:szCs w:val="24"/>
        </w:rPr>
        <w:t xml:space="preserve"> préciser, date de plus de 15 ans</w:t>
      </w:r>
      <w:r>
        <w:rPr>
          <w:rStyle w:val="Appelnotedebasdep"/>
          <w:rFonts w:cs="Arial"/>
          <w:szCs w:val="24"/>
        </w:rPr>
        <w:footnoteReference w:id="2"/>
      </w:r>
      <w:r>
        <w:rPr>
          <w:rFonts w:cs="Arial"/>
          <w:szCs w:val="24"/>
        </w:rPr>
        <w:t xml:space="preserve"> ! – on constate que parmi l’ensemble des familles du Québec avec au moins un </w:t>
      </w:r>
      <w:r>
        <w:rPr>
          <w:rFonts w:cs="Arial"/>
          <w:szCs w:val="24"/>
        </w:rPr>
        <w:lastRenderedPageBreak/>
        <w:t xml:space="preserve">membre ayant une ou des incapacités, c’est 4,8% (soit environ 143 300 ménages) qui étaient composées d’enfants mineurs </w:t>
      </w:r>
      <w:r w:rsidR="00392212">
        <w:rPr>
          <w:rFonts w:cs="Arial"/>
          <w:szCs w:val="24"/>
        </w:rPr>
        <w:t>avec</w:t>
      </w:r>
      <w:r>
        <w:rPr>
          <w:rFonts w:cs="Arial"/>
          <w:szCs w:val="24"/>
        </w:rPr>
        <w:t xml:space="preserve"> un parent </w:t>
      </w:r>
      <w:r w:rsidR="00392212">
        <w:rPr>
          <w:rFonts w:cs="Arial"/>
          <w:szCs w:val="24"/>
        </w:rPr>
        <w:t>ayant une</w:t>
      </w:r>
      <w:r>
        <w:rPr>
          <w:rFonts w:cs="Arial"/>
          <w:szCs w:val="24"/>
        </w:rPr>
        <w:t xml:space="preserve"> incapacité.</w:t>
      </w:r>
    </w:p>
    <w:p w:rsidR="00F60FFE" w:rsidRDefault="00F60FFE" w:rsidP="00F60FFE">
      <w:pPr>
        <w:rPr>
          <w:rFonts w:cs="Arial"/>
          <w:szCs w:val="24"/>
        </w:rPr>
      </w:pPr>
      <w:r>
        <w:rPr>
          <w:rFonts w:cs="Arial"/>
          <w:szCs w:val="24"/>
        </w:rPr>
        <w:t xml:space="preserve">À la lumière de ces données, </w:t>
      </w:r>
      <w:r w:rsidR="001427A6">
        <w:rPr>
          <w:rFonts w:cs="Arial"/>
          <w:szCs w:val="24"/>
        </w:rPr>
        <w:t xml:space="preserve">et considérant l’augmentation de la prévalence des incapacités au Québec, </w:t>
      </w:r>
      <w:r>
        <w:rPr>
          <w:rFonts w:cs="Arial"/>
          <w:szCs w:val="24"/>
        </w:rPr>
        <w:t xml:space="preserve">nous pouvons affirmer qu’il </w:t>
      </w:r>
      <w:r w:rsidR="001427A6">
        <w:rPr>
          <w:rFonts w:cs="Arial"/>
          <w:szCs w:val="24"/>
        </w:rPr>
        <w:t>est</w:t>
      </w:r>
      <w:r>
        <w:rPr>
          <w:rFonts w:cs="Arial"/>
          <w:szCs w:val="24"/>
        </w:rPr>
        <w:t xml:space="preserve"> probable que le nombre d’enfants issus de</w:t>
      </w:r>
      <w:r w:rsidR="001427A6">
        <w:rPr>
          <w:rFonts w:cs="Arial"/>
          <w:szCs w:val="24"/>
        </w:rPr>
        <w:t xml:space="preserve"> familles dont au moins l’un des parents est</w:t>
      </w:r>
      <w:r>
        <w:rPr>
          <w:rFonts w:cs="Arial"/>
          <w:szCs w:val="24"/>
        </w:rPr>
        <w:t xml:space="preserve"> </w:t>
      </w:r>
      <w:r w:rsidR="001427A6">
        <w:rPr>
          <w:rFonts w:cs="Arial"/>
          <w:szCs w:val="24"/>
        </w:rPr>
        <w:t xml:space="preserve">en </w:t>
      </w:r>
      <w:r>
        <w:rPr>
          <w:rFonts w:cs="Arial"/>
          <w:szCs w:val="24"/>
        </w:rPr>
        <w:t xml:space="preserve">situation de handicap </w:t>
      </w:r>
      <w:r w:rsidR="001427A6">
        <w:rPr>
          <w:rFonts w:cs="Arial"/>
          <w:szCs w:val="24"/>
        </w:rPr>
        <w:t>a</w:t>
      </w:r>
      <w:r w:rsidR="008F5777">
        <w:rPr>
          <w:rFonts w:cs="Arial"/>
          <w:szCs w:val="24"/>
        </w:rPr>
        <w:t>ugmentera</w:t>
      </w:r>
      <w:r>
        <w:rPr>
          <w:rFonts w:cs="Arial"/>
          <w:szCs w:val="24"/>
        </w:rPr>
        <w:t xml:space="preserve"> dans les prochaines années. </w:t>
      </w:r>
    </w:p>
    <w:p w:rsidR="001427A6" w:rsidRPr="00DB409D" w:rsidRDefault="001427A6" w:rsidP="00DB409D">
      <w:pPr>
        <w:pStyle w:val="Titre3"/>
        <w:rPr>
          <w:rFonts w:eastAsiaTheme="majorEastAsia"/>
          <w:sz w:val="48"/>
        </w:rPr>
      </w:pPr>
      <w:r>
        <w:t>Les obstacles à la parentalité</w:t>
      </w:r>
    </w:p>
    <w:p w:rsidR="00F60FFE" w:rsidRPr="006A3085" w:rsidRDefault="005C17E2" w:rsidP="00F60FFE">
      <w:pPr>
        <w:rPr>
          <w:rFonts w:eastAsia="Times New Roman" w:cs="Arial"/>
          <w:color w:val="222222"/>
          <w:szCs w:val="24"/>
          <w:lang w:eastAsia="fr-CA"/>
        </w:rPr>
      </w:pPr>
      <w:r>
        <w:rPr>
          <w:rFonts w:cs="Arial"/>
          <w:szCs w:val="24"/>
        </w:rPr>
        <w:t>Actuellement, les parents en situation de handicap rencontrent</w:t>
      </w:r>
      <w:r w:rsidR="00F60FFE" w:rsidRPr="005E7E54">
        <w:rPr>
          <w:rFonts w:cs="Arial"/>
          <w:szCs w:val="24"/>
        </w:rPr>
        <w:t xml:space="preserve"> de nombreu</w:t>
      </w:r>
      <w:r w:rsidR="00F60FFE">
        <w:rPr>
          <w:rFonts w:cs="Arial"/>
          <w:szCs w:val="24"/>
        </w:rPr>
        <w:t>x</w:t>
      </w:r>
      <w:r w:rsidR="00F60FFE" w:rsidRPr="005E7E54">
        <w:rPr>
          <w:rFonts w:cs="Arial"/>
          <w:szCs w:val="24"/>
        </w:rPr>
        <w:t xml:space="preserve"> </w:t>
      </w:r>
      <w:r w:rsidR="00F60FFE">
        <w:rPr>
          <w:rFonts w:cs="Arial"/>
          <w:szCs w:val="24"/>
        </w:rPr>
        <w:t>obstacles pour</w:t>
      </w:r>
      <w:r w:rsidR="00F60FFE" w:rsidRPr="005E7E54">
        <w:rPr>
          <w:rFonts w:cs="Arial"/>
          <w:szCs w:val="24"/>
        </w:rPr>
        <w:t xml:space="preserve"> accomplir leurs obligations et leurs responsabilités parentales.</w:t>
      </w:r>
      <w:r w:rsidR="00F60FFE">
        <w:rPr>
          <w:rFonts w:cs="Arial"/>
          <w:szCs w:val="24"/>
        </w:rPr>
        <w:t xml:space="preserve"> </w:t>
      </w:r>
      <w:r w:rsidR="00F60FFE" w:rsidRPr="006A3085">
        <w:rPr>
          <w:rFonts w:eastAsia="Times New Roman" w:cs="Arial"/>
          <w:color w:val="222222"/>
          <w:szCs w:val="24"/>
          <w:lang w:eastAsia="fr-CA"/>
        </w:rPr>
        <w:t xml:space="preserve">Nous vous présentons ici quelques obstacles </w:t>
      </w:r>
      <w:r w:rsidR="001427A6">
        <w:rPr>
          <w:rFonts w:eastAsia="Times New Roman" w:cs="Arial"/>
          <w:color w:val="222222"/>
          <w:szCs w:val="24"/>
          <w:lang w:eastAsia="fr-CA"/>
        </w:rPr>
        <w:t>que nous</w:t>
      </w:r>
      <w:r w:rsidR="00F60FFE" w:rsidRPr="006A3085">
        <w:rPr>
          <w:rFonts w:eastAsia="Times New Roman" w:cs="Arial"/>
          <w:color w:val="222222"/>
          <w:szCs w:val="24"/>
          <w:lang w:eastAsia="fr-CA"/>
        </w:rPr>
        <w:t xml:space="preserve"> voudrions mettre en lumière :</w:t>
      </w:r>
    </w:p>
    <w:p w:rsidR="00F60FFE" w:rsidRPr="001427A6" w:rsidRDefault="00F60FFE" w:rsidP="001427A6">
      <w:pPr>
        <w:pStyle w:val="Paragraphedeliste"/>
        <w:numPr>
          <w:ilvl w:val="0"/>
          <w:numId w:val="16"/>
        </w:numPr>
        <w:rPr>
          <w:rFonts w:eastAsia="Times New Roman" w:cs="Arial"/>
          <w:color w:val="222222"/>
          <w:szCs w:val="24"/>
          <w:lang w:eastAsia="fr-CA"/>
        </w:rPr>
      </w:pPr>
      <w:r w:rsidRPr="001427A6">
        <w:rPr>
          <w:rFonts w:eastAsia="Times New Roman" w:cs="Arial"/>
          <w:color w:val="222222"/>
          <w:szCs w:val="24"/>
          <w:lang w:eastAsia="fr-CA"/>
        </w:rPr>
        <w:t xml:space="preserve">Le manque de ressources </w:t>
      </w:r>
      <w:r w:rsidR="001427A6">
        <w:rPr>
          <w:rFonts w:eastAsia="Times New Roman" w:cs="Arial"/>
          <w:color w:val="222222"/>
          <w:szCs w:val="24"/>
          <w:lang w:eastAsia="fr-CA"/>
        </w:rPr>
        <w:t>accessibles universellement</w:t>
      </w:r>
      <w:r w:rsidRPr="001427A6">
        <w:rPr>
          <w:rFonts w:eastAsia="Times New Roman" w:cs="Arial"/>
          <w:color w:val="222222"/>
          <w:szCs w:val="24"/>
          <w:lang w:eastAsia="fr-CA"/>
        </w:rPr>
        <w:t xml:space="preserve"> (gynécologue, centre d’accouchement, garderie, milieu scolaire (écoles), cliniques médicales;</w:t>
      </w:r>
    </w:p>
    <w:p w:rsidR="00F60FFE" w:rsidRPr="001427A6" w:rsidRDefault="00F60FFE" w:rsidP="001427A6">
      <w:pPr>
        <w:pStyle w:val="Paragraphedeliste"/>
        <w:numPr>
          <w:ilvl w:val="0"/>
          <w:numId w:val="16"/>
        </w:numPr>
        <w:rPr>
          <w:rFonts w:eastAsia="Times New Roman" w:cs="Arial"/>
          <w:color w:val="222222"/>
          <w:szCs w:val="24"/>
          <w:lang w:eastAsia="fr-CA"/>
        </w:rPr>
      </w:pPr>
      <w:r w:rsidRPr="001427A6">
        <w:rPr>
          <w:rFonts w:eastAsia="Times New Roman" w:cs="Arial"/>
          <w:color w:val="222222"/>
          <w:szCs w:val="24"/>
          <w:lang w:eastAsia="fr-CA"/>
        </w:rPr>
        <w:t>L’inaccessibilité au transport (en commun ou adapté) pour un parent en situation de handicap accompagné de son enfant de 5 ans et moins;</w:t>
      </w:r>
    </w:p>
    <w:p w:rsidR="00F60FFE" w:rsidRPr="001427A6" w:rsidRDefault="00F60FFE" w:rsidP="001427A6">
      <w:pPr>
        <w:pStyle w:val="Paragraphedeliste"/>
        <w:numPr>
          <w:ilvl w:val="0"/>
          <w:numId w:val="16"/>
        </w:numPr>
        <w:rPr>
          <w:rFonts w:eastAsia="Times New Roman" w:cs="Arial"/>
          <w:color w:val="222222"/>
          <w:szCs w:val="24"/>
          <w:lang w:eastAsia="fr-CA"/>
        </w:rPr>
      </w:pPr>
      <w:r w:rsidRPr="001427A6">
        <w:rPr>
          <w:rFonts w:eastAsia="Times New Roman" w:cs="Arial"/>
          <w:color w:val="222222"/>
          <w:szCs w:val="24"/>
          <w:lang w:eastAsia="fr-CA"/>
        </w:rPr>
        <w:t>La non</w:t>
      </w:r>
      <w:r w:rsidR="001427A6">
        <w:rPr>
          <w:rFonts w:eastAsia="Times New Roman" w:cs="Arial"/>
          <w:color w:val="222222"/>
          <w:szCs w:val="24"/>
          <w:lang w:eastAsia="fr-CA"/>
        </w:rPr>
        <w:t>-</w:t>
      </w:r>
      <w:r w:rsidRPr="001427A6">
        <w:rPr>
          <w:rFonts w:eastAsia="Times New Roman" w:cs="Arial"/>
          <w:color w:val="222222"/>
          <w:szCs w:val="24"/>
          <w:lang w:eastAsia="fr-CA"/>
        </w:rPr>
        <w:t xml:space="preserve">reconnaissance du droit à la parentalité, et le cas échéant, la méconnaissance </w:t>
      </w:r>
      <w:r w:rsidR="001427A6">
        <w:rPr>
          <w:rFonts w:eastAsia="Times New Roman" w:cs="Arial"/>
          <w:color w:val="222222"/>
          <w:szCs w:val="24"/>
          <w:lang w:eastAsia="fr-CA"/>
        </w:rPr>
        <w:t>de la réalité des</w:t>
      </w:r>
      <w:r w:rsidRPr="001427A6">
        <w:rPr>
          <w:rFonts w:eastAsia="Times New Roman" w:cs="Arial"/>
          <w:color w:val="222222"/>
          <w:szCs w:val="24"/>
          <w:lang w:eastAsia="fr-CA"/>
        </w:rPr>
        <w:t xml:space="preserve"> enfants </w:t>
      </w:r>
      <w:r w:rsidR="001427A6">
        <w:rPr>
          <w:rFonts w:eastAsia="Times New Roman" w:cs="Arial"/>
          <w:color w:val="222222"/>
          <w:szCs w:val="24"/>
          <w:lang w:eastAsia="fr-CA"/>
        </w:rPr>
        <w:t>dont l’un ou</w:t>
      </w:r>
      <w:r w:rsidRPr="001427A6">
        <w:rPr>
          <w:rFonts w:eastAsia="Times New Roman" w:cs="Arial"/>
          <w:color w:val="222222"/>
          <w:szCs w:val="24"/>
          <w:lang w:eastAsia="fr-CA"/>
        </w:rPr>
        <w:t xml:space="preserve"> les deux parents </w:t>
      </w:r>
      <w:r w:rsidR="001427A6">
        <w:rPr>
          <w:rFonts w:eastAsia="Times New Roman" w:cs="Arial"/>
          <w:color w:val="222222"/>
          <w:szCs w:val="24"/>
          <w:lang w:eastAsia="fr-CA"/>
        </w:rPr>
        <w:t>sont en</w:t>
      </w:r>
      <w:r w:rsidRPr="001427A6">
        <w:rPr>
          <w:rFonts w:eastAsia="Times New Roman" w:cs="Arial"/>
          <w:color w:val="222222"/>
          <w:szCs w:val="24"/>
          <w:lang w:eastAsia="fr-CA"/>
        </w:rPr>
        <w:t xml:space="preserve"> situation de handicap</w:t>
      </w:r>
      <w:r w:rsidR="001427A6">
        <w:rPr>
          <w:rFonts w:eastAsia="Times New Roman" w:cs="Arial"/>
          <w:color w:val="222222"/>
          <w:szCs w:val="24"/>
          <w:lang w:eastAsia="fr-CA"/>
        </w:rPr>
        <w:t>,</w:t>
      </w:r>
      <w:r w:rsidRPr="001427A6">
        <w:rPr>
          <w:rFonts w:eastAsia="Times New Roman" w:cs="Arial"/>
          <w:color w:val="222222"/>
          <w:szCs w:val="24"/>
          <w:lang w:eastAsia="fr-CA"/>
        </w:rPr>
        <w:t xml:space="preserve"> tant du point vu sociétal que gouvernemental;</w:t>
      </w:r>
    </w:p>
    <w:p w:rsidR="00F60FFE" w:rsidRPr="001427A6" w:rsidRDefault="00F60FFE" w:rsidP="001427A6">
      <w:pPr>
        <w:pStyle w:val="Paragraphedeliste"/>
        <w:numPr>
          <w:ilvl w:val="0"/>
          <w:numId w:val="16"/>
        </w:numPr>
        <w:rPr>
          <w:rFonts w:eastAsia="Times New Roman" w:cs="Arial"/>
          <w:color w:val="222222"/>
          <w:szCs w:val="24"/>
          <w:lang w:eastAsia="fr-CA"/>
        </w:rPr>
      </w:pPr>
      <w:r w:rsidRPr="001427A6">
        <w:rPr>
          <w:rFonts w:eastAsia="Times New Roman" w:cs="Arial"/>
          <w:color w:val="222222"/>
          <w:szCs w:val="24"/>
          <w:lang w:eastAsia="fr-CA"/>
        </w:rPr>
        <w:t>Le manque de programme</w:t>
      </w:r>
      <w:r w:rsidR="001427A6">
        <w:rPr>
          <w:rFonts w:eastAsia="Times New Roman" w:cs="Arial"/>
          <w:color w:val="222222"/>
          <w:szCs w:val="24"/>
          <w:lang w:eastAsia="fr-CA"/>
        </w:rPr>
        <w:t>s</w:t>
      </w:r>
      <w:r w:rsidRPr="001427A6">
        <w:rPr>
          <w:rFonts w:eastAsia="Times New Roman" w:cs="Arial"/>
          <w:color w:val="222222"/>
          <w:szCs w:val="24"/>
          <w:lang w:eastAsia="fr-CA"/>
        </w:rPr>
        <w:t xml:space="preserve"> dédié</w:t>
      </w:r>
      <w:r w:rsidR="001427A6">
        <w:rPr>
          <w:rFonts w:eastAsia="Times New Roman" w:cs="Arial"/>
          <w:color w:val="222222"/>
          <w:szCs w:val="24"/>
          <w:lang w:eastAsia="fr-CA"/>
        </w:rPr>
        <w:t>s</w:t>
      </w:r>
      <w:r w:rsidRPr="001427A6">
        <w:rPr>
          <w:rFonts w:eastAsia="Times New Roman" w:cs="Arial"/>
          <w:color w:val="222222"/>
          <w:szCs w:val="24"/>
          <w:lang w:eastAsia="fr-CA"/>
        </w:rPr>
        <w:t xml:space="preserve"> aux parents en situation de handicap pour pallier à leur limitation fonctionnelle afin qu’ils puissent jouir pleinement de leur rôle parental;</w:t>
      </w:r>
    </w:p>
    <w:p w:rsidR="00F60FFE" w:rsidRPr="001427A6" w:rsidRDefault="001427A6" w:rsidP="001427A6">
      <w:pPr>
        <w:pStyle w:val="Paragraphedeliste"/>
        <w:numPr>
          <w:ilvl w:val="0"/>
          <w:numId w:val="16"/>
        </w:numPr>
        <w:rPr>
          <w:rFonts w:eastAsia="Times New Roman" w:cs="Arial"/>
          <w:color w:val="222222"/>
          <w:szCs w:val="24"/>
          <w:lang w:eastAsia="fr-CA"/>
        </w:rPr>
      </w:pPr>
      <w:r>
        <w:rPr>
          <w:rFonts w:eastAsia="Times New Roman" w:cs="Arial"/>
          <w:color w:val="222222"/>
          <w:szCs w:val="24"/>
          <w:lang w:eastAsia="fr-CA"/>
        </w:rPr>
        <w:t>L</w:t>
      </w:r>
      <w:r w:rsidR="00F60FFE" w:rsidRPr="001427A6">
        <w:rPr>
          <w:rFonts w:eastAsia="Times New Roman" w:cs="Arial"/>
          <w:color w:val="222222"/>
          <w:szCs w:val="24"/>
          <w:lang w:eastAsia="fr-CA"/>
        </w:rPr>
        <w:t xml:space="preserve">’absence de soutien à domicile pour aider </w:t>
      </w:r>
      <w:r>
        <w:rPr>
          <w:rFonts w:eastAsia="Times New Roman" w:cs="Arial"/>
          <w:color w:val="222222"/>
          <w:szCs w:val="24"/>
          <w:lang w:eastAsia="fr-CA"/>
        </w:rPr>
        <w:t>les parents</w:t>
      </w:r>
      <w:r w:rsidR="00F60FFE" w:rsidRPr="001427A6">
        <w:rPr>
          <w:rFonts w:eastAsia="Times New Roman" w:cs="Arial"/>
          <w:color w:val="222222"/>
          <w:szCs w:val="24"/>
          <w:lang w:eastAsia="fr-CA"/>
        </w:rPr>
        <w:t xml:space="preserve"> à exercer </w:t>
      </w:r>
      <w:r>
        <w:rPr>
          <w:rFonts w:eastAsia="Times New Roman" w:cs="Arial"/>
          <w:color w:val="222222"/>
          <w:szCs w:val="24"/>
          <w:lang w:eastAsia="fr-CA"/>
        </w:rPr>
        <w:t>leur</w:t>
      </w:r>
      <w:r w:rsidR="00F60FFE" w:rsidRPr="001427A6">
        <w:rPr>
          <w:rFonts w:eastAsia="Times New Roman" w:cs="Arial"/>
          <w:color w:val="222222"/>
          <w:szCs w:val="24"/>
          <w:lang w:eastAsia="fr-CA"/>
        </w:rPr>
        <w:t xml:space="preserve"> rôle parental;</w:t>
      </w:r>
    </w:p>
    <w:p w:rsidR="00F60FFE" w:rsidRPr="001427A6" w:rsidRDefault="00F60FFE" w:rsidP="001427A6">
      <w:pPr>
        <w:pStyle w:val="Paragraphedeliste"/>
        <w:numPr>
          <w:ilvl w:val="0"/>
          <w:numId w:val="16"/>
        </w:numPr>
        <w:rPr>
          <w:rFonts w:eastAsia="Times New Roman" w:cs="Arial"/>
          <w:color w:val="222222"/>
          <w:szCs w:val="24"/>
          <w:lang w:eastAsia="fr-CA"/>
        </w:rPr>
      </w:pPr>
      <w:r w:rsidRPr="001427A6">
        <w:rPr>
          <w:rFonts w:eastAsia="Times New Roman" w:cs="Arial"/>
          <w:color w:val="222222"/>
          <w:szCs w:val="24"/>
          <w:lang w:eastAsia="fr-CA"/>
        </w:rPr>
        <w:t>Le manque de logement accessible pouvant au moins inclure deux adultes en situation de handicap et un enfant ou plus.</w:t>
      </w:r>
    </w:p>
    <w:p w:rsidR="00F60FFE" w:rsidRDefault="00F60FFE" w:rsidP="00F60FFE">
      <w:pPr>
        <w:rPr>
          <w:rFonts w:eastAsia="Times New Roman" w:cs="Arial"/>
          <w:color w:val="222222"/>
          <w:szCs w:val="24"/>
          <w:lang w:eastAsia="fr-CA"/>
        </w:rPr>
      </w:pPr>
      <w:r>
        <w:rPr>
          <w:rFonts w:eastAsia="Times New Roman" w:cs="Arial"/>
          <w:color w:val="222222"/>
          <w:szCs w:val="24"/>
          <w:lang w:eastAsia="fr-CA"/>
        </w:rPr>
        <w:t>Ce ne sont que quelques</w:t>
      </w:r>
      <w:r w:rsidR="001427A6">
        <w:rPr>
          <w:rFonts w:eastAsia="Times New Roman" w:cs="Arial"/>
          <w:color w:val="222222"/>
          <w:szCs w:val="24"/>
          <w:lang w:eastAsia="fr-CA"/>
        </w:rPr>
        <w:t>-uns des</w:t>
      </w:r>
      <w:r>
        <w:rPr>
          <w:rFonts w:eastAsia="Times New Roman" w:cs="Arial"/>
          <w:color w:val="222222"/>
          <w:szCs w:val="24"/>
          <w:lang w:eastAsia="fr-CA"/>
        </w:rPr>
        <w:t xml:space="preserve"> constats </w:t>
      </w:r>
      <w:r w:rsidR="001427A6">
        <w:rPr>
          <w:rFonts w:eastAsia="Times New Roman" w:cs="Arial"/>
          <w:color w:val="222222"/>
          <w:szCs w:val="24"/>
          <w:lang w:eastAsia="fr-CA"/>
        </w:rPr>
        <w:t xml:space="preserve">dont </w:t>
      </w:r>
      <w:r>
        <w:rPr>
          <w:rFonts w:eastAsia="Times New Roman" w:cs="Arial"/>
          <w:color w:val="222222"/>
          <w:szCs w:val="24"/>
          <w:lang w:eastAsia="fr-CA"/>
        </w:rPr>
        <w:t>nos membres nous ont fait part</w:t>
      </w:r>
      <w:r w:rsidR="001427A6">
        <w:rPr>
          <w:rFonts w:eastAsia="Times New Roman" w:cs="Arial"/>
          <w:color w:val="222222"/>
          <w:szCs w:val="24"/>
          <w:lang w:eastAsia="fr-CA"/>
        </w:rPr>
        <w:t>,</w:t>
      </w:r>
      <w:r>
        <w:rPr>
          <w:rFonts w:eastAsia="Times New Roman" w:cs="Arial"/>
          <w:color w:val="222222"/>
          <w:szCs w:val="24"/>
          <w:lang w:eastAsia="fr-CA"/>
        </w:rPr>
        <w:t xml:space="preserve"> suite à leurs expériences personnelles.</w:t>
      </w:r>
    </w:p>
    <w:p w:rsidR="00655905" w:rsidRPr="00655905" w:rsidRDefault="00655905" w:rsidP="00655905">
      <w:pPr>
        <w:pStyle w:val="Titre3"/>
      </w:pPr>
      <w:r w:rsidRPr="00655905">
        <w:lastRenderedPageBreak/>
        <w:t>La démonstration des capacités parentales </w:t>
      </w:r>
    </w:p>
    <w:p w:rsidR="001427A6" w:rsidRDefault="001427A6" w:rsidP="00F60FFE">
      <w:pPr>
        <w:rPr>
          <w:rFonts w:cs="Arial"/>
          <w:szCs w:val="24"/>
        </w:rPr>
      </w:pPr>
      <w:r>
        <w:rPr>
          <w:rFonts w:cs="Arial"/>
          <w:szCs w:val="24"/>
        </w:rPr>
        <w:t>Par ailleurs, p</w:t>
      </w:r>
      <w:r w:rsidR="00F60FFE" w:rsidRPr="005E7E54">
        <w:rPr>
          <w:rFonts w:cs="Arial"/>
          <w:szCs w:val="24"/>
        </w:rPr>
        <w:t xml:space="preserve">lusieurs parents </w:t>
      </w:r>
      <w:r>
        <w:rPr>
          <w:rFonts w:cs="Arial"/>
          <w:szCs w:val="24"/>
        </w:rPr>
        <w:t xml:space="preserve">ont exprimé devoir </w:t>
      </w:r>
      <w:r w:rsidR="00F60FFE" w:rsidRPr="005E7E54">
        <w:rPr>
          <w:rFonts w:cs="Arial"/>
          <w:szCs w:val="24"/>
        </w:rPr>
        <w:t xml:space="preserve">faire la démonstration auprès de la DPJ qu’ils sont </w:t>
      </w:r>
      <w:r>
        <w:rPr>
          <w:rFonts w:cs="Arial"/>
          <w:szCs w:val="24"/>
        </w:rPr>
        <w:t>en mesure</w:t>
      </w:r>
      <w:r w:rsidR="00F60FFE" w:rsidRPr="005E7E54">
        <w:rPr>
          <w:rFonts w:cs="Arial"/>
          <w:szCs w:val="24"/>
        </w:rPr>
        <w:t xml:space="preserve"> de s’occuper de leurs enfants</w:t>
      </w:r>
      <w:r>
        <w:rPr>
          <w:rFonts w:cs="Arial"/>
          <w:szCs w:val="24"/>
        </w:rPr>
        <w:t>. Ce fardeau leur incombe, en dépit du fait</w:t>
      </w:r>
      <w:r w:rsidR="00F60FFE" w:rsidRPr="005E7E54">
        <w:rPr>
          <w:rFonts w:cs="Arial"/>
          <w:szCs w:val="24"/>
        </w:rPr>
        <w:t xml:space="preserve"> qu’il n’y a pas de </w:t>
      </w:r>
      <w:r w:rsidRPr="005E7E54">
        <w:rPr>
          <w:rFonts w:cs="Arial"/>
          <w:szCs w:val="24"/>
        </w:rPr>
        <w:t>mesure</w:t>
      </w:r>
      <w:r>
        <w:rPr>
          <w:rFonts w:cs="Arial"/>
          <w:szCs w:val="24"/>
        </w:rPr>
        <w:t>s destinées à les</w:t>
      </w:r>
      <w:r w:rsidR="00F60FFE" w:rsidRPr="005E7E54">
        <w:rPr>
          <w:rFonts w:cs="Arial"/>
          <w:szCs w:val="24"/>
        </w:rPr>
        <w:t xml:space="preserve"> </w:t>
      </w:r>
      <w:r>
        <w:rPr>
          <w:rFonts w:cs="Arial"/>
          <w:szCs w:val="24"/>
        </w:rPr>
        <w:t>soutenir</w:t>
      </w:r>
      <w:r w:rsidR="00F60FFE" w:rsidRPr="005E7E54">
        <w:rPr>
          <w:rFonts w:cs="Arial"/>
          <w:szCs w:val="24"/>
        </w:rPr>
        <w:t xml:space="preserve"> dans l’exercice de leur rôle </w:t>
      </w:r>
      <w:r w:rsidR="00F60FFE">
        <w:rPr>
          <w:rFonts w:cs="Arial"/>
          <w:szCs w:val="24"/>
        </w:rPr>
        <w:t>parental</w:t>
      </w:r>
      <w:r w:rsidR="00F60FFE" w:rsidRPr="002E5387">
        <w:rPr>
          <w:rFonts w:cs="Arial"/>
          <w:szCs w:val="24"/>
        </w:rPr>
        <w:t xml:space="preserve">. </w:t>
      </w:r>
    </w:p>
    <w:p w:rsidR="00F60FFE" w:rsidRDefault="00655905" w:rsidP="00F60FFE">
      <w:pPr>
        <w:rPr>
          <w:rFonts w:cs="Arial"/>
          <w:szCs w:val="24"/>
        </w:rPr>
      </w:pPr>
      <w:r>
        <w:rPr>
          <w:rFonts w:cs="Arial"/>
          <w:szCs w:val="24"/>
        </w:rPr>
        <w:t xml:space="preserve">En ce qui a trait plus précisément au soutien à domicile, </w:t>
      </w:r>
      <w:r w:rsidR="00F60FFE" w:rsidRPr="002E5387">
        <w:rPr>
          <w:rFonts w:cs="Arial"/>
          <w:szCs w:val="24"/>
        </w:rPr>
        <w:t xml:space="preserve">dans la plupart des cas, les parents se </w:t>
      </w:r>
      <w:r>
        <w:rPr>
          <w:rFonts w:cs="Arial"/>
          <w:szCs w:val="24"/>
        </w:rPr>
        <w:t>voient</w:t>
      </w:r>
      <w:r w:rsidR="00F60FFE" w:rsidRPr="002E5387">
        <w:rPr>
          <w:rFonts w:cs="Arial"/>
          <w:szCs w:val="24"/>
        </w:rPr>
        <w:t xml:space="preserve"> refuser leurs demandes </w:t>
      </w:r>
      <w:r w:rsidR="00F60FFE">
        <w:rPr>
          <w:rFonts w:cs="Arial"/>
          <w:szCs w:val="24"/>
        </w:rPr>
        <w:t>de</w:t>
      </w:r>
      <w:r w:rsidR="00F60FFE" w:rsidRPr="005E7E54">
        <w:rPr>
          <w:rFonts w:cs="Arial"/>
          <w:szCs w:val="24"/>
        </w:rPr>
        <w:t xml:space="preserve"> soutien à domicile</w:t>
      </w:r>
      <w:r>
        <w:rPr>
          <w:rFonts w:cs="Arial"/>
          <w:szCs w:val="24"/>
        </w:rPr>
        <w:t>,</w:t>
      </w:r>
      <w:r w:rsidR="00F60FFE" w:rsidRPr="002E5387">
        <w:rPr>
          <w:rFonts w:cs="Arial"/>
          <w:szCs w:val="24"/>
        </w:rPr>
        <w:t xml:space="preserve"> car ce service est conçu pour donner des soins uniquement à la personne en situation de handicap et non </w:t>
      </w:r>
      <w:r w:rsidR="00D15667">
        <w:rPr>
          <w:rFonts w:cs="Arial"/>
          <w:szCs w:val="24"/>
        </w:rPr>
        <w:t xml:space="preserve">pour </w:t>
      </w:r>
      <w:r w:rsidR="00F60FFE" w:rsidRPr="002E5387">
        <w:rPr>
          <w:rFonts w:cs="Arial"/>
          <w:szCs w:val="24"/>
        </w:rPr>
        <w:t xml:space="preserve">aider celle-ci à prendre soin d’une personne </w:t>
      </w:r>
      <w:r w:rsidR="00F60FFE" w:rsidRPr="009F1F72">
        <w:rPr>
          <w:rFonts w:cs="Arial"/>
          <w:szCs w:val="24"/>
        </w:rPr>
        <w:t>mineur</w:t>
      </w:r>
      <w:r w:rsidR="00D15667">
        <w:rPr>
          <w:rFonts w:cs="Arial"/>
          <w:szCs w:val="24"/>
        </w:rPr>
        <w:t>e</w:t>
      </w:r>
      <w:r w:rsidR="00F60FFE" w:rsidRPr="002E5387">
        <w:rPr>
          <w:rFonts w:cs="Arial"/>
          <w:szCs w:val="24"/>
        </w:rPr>
        <w:t xml:space="preserve"> à sa charge</w:t>
      </w:r>
      <w:r>
        <w:rPr>
          <w:rFonts w:cs="Arial"/>
          <w:szCs w:val="24"/>
        </w:rPr>
        <w:t>. Cette situation est susceptible d’entraîner</w:t>
      </w:r>
      <w:r w:rsidR="00F60FFE" w:rsidRPr="002E5387">
        <w:rPr>
          <w:rFonts w:cs="Arial"/>
          <w:szCs w:val="24"/>
        </w:rPr>
        <w:t xml:space="preserve"> des signalements pour négligence parentale à la DPJ.</w:t>
      </w:r>
      <w:r w:rsidR="00F60FFE">
        <w:rPr>
          <w:rFonts w:cs="Arial"/>
          <w:szCs w:val="24"/>
        </w:rPr>
        <w:t xml:space="preserve"> Présentement</w:t>
      </w:r>
      <w:r w:rsidR="00F60FFE" w:rsidRPr="005E7E54">
        <w:rPr>
          <w:rFonts w:cs="Arial"/>
          <w:szCs w:val="24"/>
        </w:rPr>
        <w:t>, nous ne savons pas</w:t>
      </w:r>
      <w:r>
        <w:rPr>
          <w:rFonts w:cs="Arial"/>
          <w:szCs w:val="24"/>
        </w:rPr>
        <w:t xml:space="preserve"> avec précision</w:t>
      </w:r>
      <w:r w:rsidR="00F60FFE" w:rsidRPr="005E7E54">
        <w:rPr>
          <w:rFonts w:cs="Arial"/>
          <w:szCs w:val="24"/>
        </w:rPr>
        <w:t xml:space="preserve"> comment, par qui et à partir de quels critères ces signalements sont faits à la DPJ.</w:t>
      </w:r>
    </w:p>
    <w:p w:rsidR="00F60FFE" w:rsidRPr="00474A71" w:rsidRDefault="00F60FFE" w:rsidP="00F60FFE">
      <w:pPr>
        <w:rPr>
          <w:rFonts w:cs="Arial"/>
          <w:szCs w:val="24"/>
        </w:rPr>
      </w:pPr>
      <w:r>
        <w:rPr>
          <w:rFonts w:cs="Arial"/>
          <w:szCs w:val="24"/>
        </w:rPr>
        <w:t xml:space="preserve">Nous avons fait des </w:t>
      </w:r>
      <w:r w:rsidRPr="00474A71">
        <w:rPr>
          <w:rFonts w:cs="Arial"/>
          <w:szCs w:val="24"/>
        </w:rPr>
        <w:t xml:space="preserve">demandes d’accès à l’information au CIUSSS du Centre-Sud (Centre jeunesse de Montréal) et </w:t>
      </w:r>
      <w:r w:rsidR="00655905">
        <w:rPr>
          <w:rFonts w:cs="Arial"/>
          <w:szCs w:val="24"/>
        </w:rPr>
        <w:t xml:space="preserve">au </w:t>
      </w:r>
      <w:r w:rsidRPr="00474A71">
        <w:rPr>
          <w:rFonts w:cs="Arial"/>
          <w:szCs w:val="24"/>
        </w:rPr>
        <w:t xml:space="preserve">CIUSSS de l’Ouest-de-l’Île-de-Montréal (Batshaw) pour obtenir copie ou des document(s) suivant(s) : </w:t>
      </w:r>
    </w:p>
    <w:p w:rsidR="00F60FFE" w:rsidRPr="00474A71" w:rsidRDefault="00F60FFE" w:rsidP="00655905">
      <w:pPr>
        <w:pStyle w:val="Listepuces"/>
      </w:pPr>
      <w:r w:rsidRPr="00474A71">
        <w:t xml:space="preserve">Toute politique, règlementation, consigne ou directive </w:t>
      </w:r>
      <w:r w:rsidR="00655905">
        <w:t>encadrant</w:t>
      </w:r>
      <w:r w:rsidRPr="00474A71">
        <w:t xml:space="preserve"> </w:t>
      </w:r>
      <w:r w:rsidR="00655905" w:rsidRPr="00474A71">
        <w:t>tou</w:t>
      </w:r>
      <w:r w:rsidR="00655905">
        <w:t>s</w:t>
      </w:r>
      <w:r w:rsidRPr="00474A71">
        <w:t xml:space="preserve"> type</w:t>
      </w:r>
      <w:r w:rsidR="00655905">
        <w:t>s</w:t>
      </w:r>
      <w:r w:rsidRPr="00474A71">
        <w:t xml:space="preserve"> d’interventions de la Direction de la protection de la jeunesse </w:t>
      </w:r>
      <w:r w:rsidR="00655905">
        <w:t>auprès d’une</w:t>
      </w:r>
      <w:r w:rsidRPr="00474A71">
        <w:t xml:space="preserve"> famille </w:t>
      </w:r>
      <w:r w:rsidR="00655905">
        <w:t>dont</w:t>
      </w:r>
      <w:r w:rsidRPr="00474A71">
        <w:t xml:space="preserve"> l’un des parents est en situation d’handicap;</w:t>
      </w:r>
    </w:p>
    <w:p w:rsidR="00F60FFE" w:rsidRPr="00474A71" w:rsidRDefault="00F60FFE" w:rsidP="00655905">
      <w:pPr>
        <w:pStyle w:val="Listepuces"/>
      </w:pPr>
      <w:r w:rsidRPr="00474A71">
        <w:t>Tout document faisant état de statistique</w:t>
      </w:r>
      <w:r w:rsidR="00655905">
        <w:t>s</w:t>
      </w:r>
      <w:r w:rsidRPr="00474A71">
        <w:t xml:space="preserve"> concernant les interventions de la Direction de la protection de la jeunesse dans des familles</w:t>
      </w:r>
      <w:r w:rsidR="00655905">
        <w:t xml:space="preserve"> dont</w:t>
      </w:r>
      <w:r w:rsidRPr="00474A71">
        <w:t xml:space="preserve"> l’un des parents est en situation d’handicap.</w:t>
      </w:r>
    </w:p>
    <w:p w:rsidR="00655905" w:rsidRDefault="00F60FFE" w:rsidP="00F60FFE">
      <w:pPr>
        <w:rPr>
          <w:rFonts w:cs="Arial"/>
          <w:szCs w:val="24"/>
        </w:rPr>
      </w:pPr>
      <w:r w:rsidRPr="00474A71">
        <w:rPr>
          <w:rFonts w:cs="Arial"/>
          <w:szCs w:val="24"/>
        </w:rPr>
        <w:t xml:space="preserve">Nous avons été informés </w:t>
      </w:r>
      <w:r w:rsidR="005C17E2">
        <w:rPr>
          <w:rFonts w:cs="Arial"/>
          <w:szCs w:val="24"/>
        </w:rPr>
        <w:t>que ces documents n’existent pas.</w:t>
      </w:r>
      <w:r w:rsidR="00655905">
        <w:rPr>
          <w:rFonts w:cs="Arial"/>
          <w:szCs w:val="24"/>
        </w:rPr>
        <w:t xml:space="preserve"> </w:t>
      </w:r>
      <w:r w:rsidR="00F87E31">
        <w:rPr>
          <w:rFonts w:cs="Arial"/>
          <w:szCs w:val="24"/>
        </w:rPr>
        <w:t xml:space="preserve">En l’absence de réponse claire à nos questionnements, nous persistons à croire que </w:t>
      </w:r>
      <w:r w:rsidRPr="00A11135">
        <w:rPr>
          <w:rFonts w:cs="Arial"/>
          <w:szCs w:val="24"/>
        </w:rPr>
        <w:t>la loi dite d’exception</w:t>
      </w:r>
      <w:r w:rsidR="00F87E31">
        <w:rPr>
          <w:rFonts w:cs="Arial"/>
          <w:szCs w:val="24"/>
        </w:rPr>
        <w:t xml:space="preserve"> ressemble davantage à</w:t>
      </w:r>
      <w:r w:rsidRPr="00A11135">
        <w:rPr>
          <w:rFonts w:cs="Arial"/>
          <w:szCs w:val="24"/>
        </w:rPr>
        <w:t xml:space="preserve"> une loi à deux mesures pour les enfants issu</w:t>
      </w:r>
      <w:r w:rsidR="00F87E31">
        <w:rPr>
          <w:rFonts w:cs="Arial"/>
          <w:szCs w:val="24"/>
        </w:rPr>
        <w:t xml:space="preserve">s de famille dont au moins un des </w:t>
      </w:r>
      <w:r w:rsidRPr="00A11135">
        <w:rPr>
          <w:rFonts w:cs="Arial"/>
          <w:szCs w:val="24"/>
        </w:rPr>
        <w:t>parent</w:t>
      </w:r>
      <w:r w:rsidR="00F87E31">
        <w:rPr>
          <w:rFonts w:cs="Arial"/>
          <w:szCs w:val="24"/>
        </w:rPr>
        <w:t>s est</w:t>
      </w:r>
      <w:r w:rsidRPr="00A11135">
        <w:rPr>
          <w:rFonts w:cs="Arial"/>
          <w:szCs w:val="24"/>
        </w:rPr>
        <w:t xml:space="preserve"> en situation de handicap. </w:t>
      </w:r>
    </w:p>
    <w:p w:rsidR="00F87E31" w:rsidRDefault="00F60FFE" w:rsidP="00F60FFE">
      <w:pPr>
        <w:rPr>
          <w:rFonts w:cs="Arial"/>
          <w:szCs w:val="24"/>
        </w:rPr>
      </w:pPr>
      <w:r w:rsidRPr="00A11135">
        <w:rPr>
          <w:rFonts w:cs="Arial"/>
          <w:szCs w:val="24"/>
        </w:rPr>
        <w:t>Nous croyons que</w:t>
      </w:r>
      <w:r w:rsidR="00F87E31">
        <w:rPr>
          <w:rFonts w:cs="Arial"/>
          <w:szCs w:val="24"/>
        </w:rPr>
        <w:t>,</w:t>
      </w:r>
      <w:r w:rsidRPr="00A11135">
        <w:rPr>
          <w:rFonts w:cs="Arial"/>
          <w:szCs w:val="24"/>
        </w:rPr>
        <w:t xml:space="preserve"> plus souvent qu’autrement</w:t>
      </w:r>
      <w:r w:rsidR="00F87E31">
        <w:rPr>
          <w:rFonts w:cs="Arial"/>
          <w:szCs w:val="24"/>
        </w:rPr>
        <w:t>,</w:t>
      </w:r>
      <w:r w:rsidRPr="00A11135">
        <w:rPr>
          <w:rFonts w:cs="Arial"/>
          <w:szCs w:val="24"/>
        </w:rPr>
        <w:t xml:space="preserve"> les signalements sont fait</w:t>
      </w:r>
      <w:r>
        <w:rPr>
          <w:rFonts w:cs="Arial"/>
          <w:szCs w:val="24"/>
        </w:rPr>
        <w:t>s</w:t>
      </w:r>
      <w:r w:rsidRPr="00A11135">
        <w:rPr>
          <w:rFonts w:cs="Arial"/>
          <w:szCs w:val="24"/>
        </w:rPr>
        <w:t xml:space="preserve"> </w:t>
      </w:r>
      <w:r w:rsidR="00F87E31">
        <w:rPr>
          <w:rFonts w:cs="Arial"/>
          <w:szCs w:val="24"/>
        </w:rPr>
        <w:t xml:space="preserve">sur </w:t>
      </w:r>
      <w:r w:rsidRPr="00A11135">
        <w:rPr>
          <w:rFonts w:cs="Arial"/>
          <w:szCs w:val="24"/>
        </w:rPr>
        <w:t>la simple mention</w:t>
      </w:r>
      <w:r>
        <w:rPr>
          <w:rFonts w:cs="Arial"/>
          <w:szCs w:val="24"/>
        </w:rPr>
        <w:t xml:space="preserve"> qu</w:t>
      </w:r>
      <w:r w:rsidR="00D15667">
        <w:rPr>
          <w:rFonts w:cs="Arial"/>
          <w:szCs w:val="24"/>
        </w:rPr>
        <w:t>e l’un</w:t>
      </w:r>
      <w:r>
        <w:rPr>
          <w:rFonts w:cs="Arial"/>
          <w:szCs w:val="24"/>
        </w:rPr>
        <w:t xml:space="preserve"> ou les deux parents sont en situation de </w:t>
      </w:r>
      <w:r w:rsidRPr="00A11135">
        <w:rPr>
          <w:rFonts w:cs="Arial"/>
          <w:szCs w:val="24"/>
        </w:rPr>
        <w:t xml:space="preserve">handicap, sans aucune considération </w:t>
      </w:r>
      <w:r w:rsidR="00F87E31">
        <w:rPr>
          <w:rFonts w:cs="Arial"/>
          <w:szCs w:val="24"/>
        </w:rPr>
        <w:t xml:space="preserve">sur le fait </w:t>
      </w:r>
      <w:r w:rsidR="00B97054">
        <w:rPr>
          <w:rFonts w:cs="Arial"/>
          <w:szCs w:val="24"/>
        </w:rPr>
        <w:t xml:space="preserve">que </w:t>
      </w:r>
      <w:r w:rsidRPr="00A11135">
        <w:rPr>
          <w:rFonts w:cs="Arial"/>
          <w:szCs w:val="24"/>
        </w:rPr>
        <w:t xml:space="preserve">la famille peut être très bien </w:t>
      </w:r>
      <w:r w:rsidR="00D15667">
        <w:rPr>
          <w:rFonts w:cs="Arial"/>
          <w:szCs w:val="24"/>
        </w:rPr>
        <w:t xml:space="preserve">soutenue </w:t>
      </w:r>
      <w:r w:rsidRPr="00A11135">
        <w:rPr>
          <w:rFonts w:cs="Arial"/>
          <w:szCs w:val="24"/>
        </w:rPr>
        <w:t xml:space="preserve">par les proches ou </w:t>
      </w:r>
      <w:r w:rsidR="00F87E31">
        <w:rPr>
          <w:rFonts w:cs="Arial"/>
          <w:szCs w:val="24"/>
        </w:rPr>
        <w:t xml:space="preserve">que </w:t>
      </w:r>
      <w:r w:rsidR="003D17FC">
        <w:rPr>
          <w:rFonts w:cs="Arial"/>
          <w:szCs w:val="24"/>
        </w:rPr>
        <w:t>la situation résulte de</w:t>
      </w:r>
      <w:r w:rsidR="00F87E31">
        <w:rPr>
          <w:rFonts w:cs="Arial"/>
          <w:szCs w:val="24"/>
        </w:rPr>
        <w:t xml:space="preserve"> l’absence de programmes gouvernementaux visant à </w:t>
      </w:r>
      <w:r w:rsidR="00D15667">
        <w:rPr>
          <w:rFonts w:cs="Arial"/>
          <w:szCs w:val="24"/>
        </w:rPr>
        <w:t>les épauler.</w:t>
      </w:r>
    </w:p>
    <w:p w:rsidR="00F87E31" w:rsidRPr="00247715" w:rsidRDefault="005C17E2" w:rsidP="00F60FFE">
      <w:r>
        <w:lastRenderedPageBreak/>
        <w:t>Toujours s</w:t>
      </w:r>
      <w:r w:rsidR="003D17FC" w:rsidRPr="00370BBF">
        <w:t>elon nos informations, il n’est pas rare que ces parents fassent objet de signalement à la DPJ sur la</w:t>
      </w:r>
      <w:r w:rsidR="003D17FC">
        <w:t xml:space="preserve"> stricte</w:t>
      </w:r>
      <w:r w:rsidR="003D17FC" w:rsidRPr="00370BBF">
        <w:t xml:space="preserve"> base de leurs limitations fonctionnelles. Le ou les parents en situation de handicap sont alors soumis à une évaluation qui ne tien</w:t>
      </w:r>
      <w:r w:rsidR="00D15667">
        <w:t>t</w:t>
      </w:r>
      <w:r w:rsidR="003D17FC" w:rsidRPr="00370BBF">
        <w:t xml:space="preserve"> compte </w:t>
      </w:r>
      <w:r w:rsidR="00D15667">
        <w:t>ni du</w:t>
      </w:r>
      <w:r w:rsidR="003D17FC" w:rsidRPr="00370BBF">
        <w:t xml:space="preserve"> contexte familial </w:t>
      </w:r>
      <w:r w:rsidR="00D15667">
        <w:t>global ni de</w:t>
      </w:r>
      <w:r w:rsidR="003D17FC" w:rsidRPr="00370BBF">
        <w:t xml:space="preserve"> leur</w:t>
      </w:r>
      <w:r w:rsidR="00D15667">
        <w:t>s</w:t>
      </w:r>
      <w:r w:rsidR="003D17FC" w:rsidRPr="00370BBF">
        <w:t xml:space="preserve"> besoin</w:t>
      </w:r>
      <w:r w:rsidR="00D15667">
        <w:t>s</w:t>
      </w:r>
      <w:r w:rsidR="003D17FC" w:rsidRPr="00370BBF">
        <w:t xml:space="preserve">. </w:t>
      </w:r>
    </w:p>
    <w:p w:rsidR="00F87E31" w:rsidRDefault="00F87E31" w:rsidP="00F87E31">
      <w:pPr>
        <w:pStyle w:val="Titre4"/>
        <w:rPr>
          <w:rFonts w:cs="Arial"/>
          <w:szCs w:val="24"/>
        </w:rPr>
      </w:pPr>
      <w:r w:rsidRPr="00370BBF">
        <w:t>Recommandation</w:t>
      </w:r>
      <w:r>
        <w:t xml:space="preserve"> 2</w:t>
      </w:r>
      <w:r w:rsidRPr="00370BBF">
        <w:t> :</w:t>
      </w:r>
      <w:r w:rsidRPr="006A3085">
        <w:rPr>
          <w:rFonts w:cs="Arial"/>
          <w:szCs w:val="24"/>
        </w:rPr>
        <w:t xml:space="preserve"> </w:t>
      </w:r>
      <w:r>
        <w:rPr>
          <w:rFonts w:cs="Arial"/>
          <w:szCs w:val="24"/>
        </w:rPr>
        <w:t xml:space="preserve">Que la DPJ </w:t>
      </w:r>
      <w:r w:rsidRPr="006A3085">
        <w:rPr>
          <w:rFonts w:cs="Arial"/>
          <w:szCs w:val="24"/>
        </w:rPr>
        <w:t xml:space="preserve">documente </w:t>
      </w:r>
      <w:r>
        <w:rPr>
          <w:rFonts w:cs="Arial"/>
          <w:szCs w:val="24"/>
        </w:rPr>
        <w:t>la question des signalements</w:t>
      </w:r>
      <w:r w:rsidRPr="006A3085">
        <w:rPr>
          <w:rFonts w:cs="Arial"/>
          <w:szCs w:val="24"/>
        </w:rPr>
        <w:t xml:space="preserve"> et les critères qui s’y attachent</w:t>
      </w:r>
      <w:r>
        <w:rPr>
          <w:rFonts w:cs="Arial"/>
          <w:szCs w:val="24"/>
        </w:rPr>
        <w:t>, afin d’en comprendre les causes et d’intervenir en amont de celles-ci.</w:t>
      </w:r>
    </w:p>
    <w:p w:rsidR="00F60FFE" w:rsidRPr="00370BBF" w:rsidRDefault="003D17FC" w:rsidP="00F60FFE">
      <w:r>
        <w:t>De</w:t>
      </w:r>
      <w:r w:rsidR="00F60FFE" w:rsidRPr="00370BBF">
        <w:t xml:space="preserve"> plus, il serait nécessaire de profiter de cette commission pour mettre en place un système d’évaluation qui tien</w:t>
      </w:r>
      <w:r>
        <w:t>ne</w:t>
      </w:r>
      <w:r w:rsidR="00F60FFE" w:rsidRPr="00370BBF">
        <w:t xml:space="preserve"> compte de la réalité des parents en situation de handicap</w:t>
      </w:r>
      <w:r>
        <w:t>,</w:t>
      </w:r>
      <w:r w:rsidR="00F60FFE" w:rsidRPr="00370BBF">
        <w:t xml:space="preserve"> car il serait injuste </w:t>
      </w:r>
      <w:r>
        <w:t xml:space="preserve">et discriminatoire </w:t>
      </w:r>
      <w:r w:rsidR="00F60FFE" w:rsidRPr="00370BBF">
        <w:t>de</w:t>
      </w:r>
      <w:r>
        <w:t xml:space="preserve"> les</w:t>
      </w:r>
      <w:r w:rsidR="00F60FFE" w:rsidRPr="00370BBF">
        <w:t xml:space="preserve"> pénaliser, du seul fait qu’elles ne peuvent se conformer aux règles </w:t>
      </w:r>
      <w:r w:rsidR="00D15667">
        <w:t xml:space="preserve">en vigueur </w:t>
      </w:r>
      <w:r w:rsidR="00F60FFE" w:rsidRPr="00370BBF">
        <w:t xml:space="preserve">ou </w:t>
      </w:r>
      <w:r w:rsidRPr="00370BBF">
        <w:t>correspond</w:t>
      </w:r>
      <w:r w:rsidR="00D15667">
        <w:t>re</w:t>
      </w:r>
      <w:r w:rsidR="00F60FFE" w:rsidRPr="00370BBF">
        <w:t xml:space="preserve"> aux normes dominantes de parentalité en raison d</w:t>
      </w:r>
      <w:r w:rsidR="005C17E2">
        <w:t>’incapacités motrices.</w:t>
      </w:r>
      <w:r w:rsidR="00F60FFE" w:rsidRPr="00370BBF">
        <w:t xml:space="preserve"> </w:t>
      </w:r>
    </w:p>
    <w:p w:rsidR="002F66AA" w:rsidRDefault="002F66AA" w:rsidP="002F66AA">
      <w:pPr>
        <w:pStyle w:val="Titre4"/>
      </w:pPr>
      <w:r>
        <w:t>Recommandation 3 : Que la grille d’évaluation soit revue en fonction des réalités propres des parents en situation de handicap avec des stratégies alternatives différentes pour atteindre des solutions équivalentes à ceux des parents n’ayant pas de handicap.</w:t>
      </w:r>
    </w:p>
    <w:p w:rsidR="002F66AA" w:rsidRPr="002F66AA" w:rsidRDefault="002F66AA" w:rsidP="002F66AA">
      <w:pPr>
        <w:spacing w:after="0" w:line="120" w:lineRule="exact"/>
        <w:rPr>
          <w:sz w:val="16"/>
          <w:szCs w:val="16"/>
        </w:rPr>
      </w:pPr>
    </w:p>
    <w:p w:rsidR="002F66AA" w:rsidRDefault="002F66AA" w:rsidP="002F66AA">
      <w:pPr>
        <w:pStyle w:val="Titre4"/>
      </w:pPr>
      <w:r>
        <w:t>Recommandation 4 : Que la DPJ s’assure de se doter d’une évaluation qui mesure les incapacités fonctionnelles des parents afin de répondre en amont avec des mesures pour y pallier.</w:t>
      </w:r>
    </w:p>
    <w:p w:rsidR="002F66AA" w:rsidRPr="002F66AA" w:rsidRDefault="002F66AA" w:rsidP="002F66AA">
      <w:pPr>
        <w:spacing w:before="0" w:after="0" w:line="120" w:lineRule="exact"/>
      </w:pPr>
    </w:p>
    <w:p w:rsidR="002F66AA" w:rsidRDefault="002F66AA" w:rsidP="002F66AA">
      <w:pPr>
        <w:pStyle w:val="Titre4"/>
      </w:pPr>
      <w:r>
        <w:t>Recommandation 5 :</w:t>
      </w:r>
      <w:r w:rsidR="00AB5242">
        <w:t xml:space="preserve"> </w:t>
      </w:r>
      <w:r>
        <w:t xml:space="preserve">Que les intervenants mandatés par la DPJ soient formés à la réalité des personnes en situation de handicap pour mieux comprendre le contexte familial </w:t>
      </w:r>
      <w:r w:rsidR="00D15667">
        <w:t>dans lequel l’enfant</w:t>
      </w:r>
      <w:r>
        <w:t xml:space="preserve"> grandit.</w:t>
      </w:r>
    </w:p>
    <w:p w:rsidR="002F66AA" w:rsidRPr="002F66AA" w:rsidRDefault="002F66AA" w:rsidP="002F66AA">
      <w:pPr>
        <w:spacing w:before="0" w:after="0" w:line="120" w:lineRule="exact"/>
      </w:pPr>
    </w:p>
    <w:p w:rsidR="002F66AA" w:rsidRDefault="002F66AA" w:rsidP="002F66AA">
      <w:pPr>
        <w:pStyle w:val="Titre4"/>
      </w:pPr>
      <w:r>
        <w:t xml:space="preserve">Recommandation 6 : Que les parents en situation de handicap puissent être accompagnés par un intervenant du CLSC qui a une compréhension fine des mesures nécessaires pouvant pallier à leurs incapacités. La contribution de cet intervenant apporterait un éclairage </w:t>
      </w:r>
      <w:r w:rsidR="00D87AF2">
        <w:t>facilitant,</w:t>
      </w:r>
      <w:r>
        <w:t xml:space="preserve"> tant </w:t>
      </w:r>
      <w:r w:rsidR="00D87AF2">
        <w:t xml:space="preserve">pour le </w:t>
      </w:r>
      <w:r>
        <w:t>parent en situation de handicap qu</w:t>
      </w:r>
      <w:r w:rsidR="00D87AF2">
        <w:t xml:space="preserve">e pour </w:t>
      </w:r>
      <w:r>
        <w:t>l’intervenant de la DPJ.</w:t>
      </w:r>
    </w:p>
    <w:p w:rsidR="002F66AA" w:rsidRPr="002F66AA" w:rsidRDefault="002F66AA" w:rsidP="002F66AA">
      <w:pPr>
        <w:spacing w:before="0" w:after="0" w:line="120" w:lineRule="exact"/>
      </w:pPr>
    </w:p>
    <w:p w:rsidR="002F66AA" w:rsidRDefault="002F66AA" w:rsidP="002F66AA">
      <w:pPr>
        <w:pStyle w:val="Titre4"/>
      </w:pPr>
      <w:r>
        <w:lastRenderedPageBreak/>
        <w:t xml:space="preserve">Recommandation 7 : Que les services de santé de première ligne prennent leurs responsabilités et fournissent les moyens pour pallier aux limitations fonctionnelles des parents en situation de handicap, afin de leur permettre de jouer pleinement leur rôle parental et d’assurer le bien-être et la sécurité de leurs enfants.  </w:t>
      </w:r>
    </w:p>
    <w:p w:rsidR="002F66AA" w:rsidRPr="002F66AA" w:rsidRDefault="002F66AA" w:rsidP="002F66AA">
      <w:pPr>
        <w:spacing w:before="0" w:after="0" w:line="120" w:lineRule="exact"/>
      </w:pPr>
    </w:p>
    <w:p w:rsidR="00F60FFE" w:rsidRPr="00370BBF" w:rsidRDefault="002F66AA" w:rsidP="00247715">
      <w:pPr>
        <w:pStyle w:val="Titre4"/>
      </w:pPr>
      <w:r>
        <w:t>Recommandation 8</w:t>
      </w:r>
      <w:r w:rsidR="00AB5242">
        <w:t> : Que</w:t>
      </w:r>
      <w:r>
        <w:t xml:space="preserve"> la DPJ s’assure que parmi les personnes qui font le choix d’être parent, aucune ne puisse être lésée dans ses droits sur la base des limitations fonctionnelles.</w:t>
      </w:r>
    </w:p>
    <w:p w:rsidR="00F60FFE" w:rsidRPr="00370BBF" w:rsidRDefault="00F60FFE" w:rsidP="002F66AA">
      <w:pPr>
        <w:pStyle w:val="Titre3"/>
      </w:pPr>
      <w:r w:rsidRPr="00370BBF">
        <w:t>En conclusion</w:t>
      </w:r>
    </w:p>
    <w:p w:rsidR="002F66AA" w:rsidRDefault="00F60FFE" w:rsidP="00F60FFE">
      <w:pPr>
        <w:rPr>
          <w:rFonts w:cs="Arial"/>
          <w:szCs w:val="24"/>
        </w:rPr>
      </w:pPr>
      <w:r w:rsidRPr="00A11135">
        <w:rPr>
          <w:rFonts w:cs="Arial"/>
          <w:szCs w:val="24"/>
        </w:rPr>
        <w:t>Dans cette société moderne où nous vivons, nous oublions (</w:t>
      </w:r>
      <w:r>
        <w:rPr>
          <w:rFonts w:cs="Arial"/>
          <w:szCs w:val="24"/>
        </w:rPr>
        <w:t xml:space="preserve">et </w:t>
      </w:r>
      <w:r w:rsidRPr="00A11135">
        <w:rPr>
          <w:rFonts w:cs="Arial"/>
          <w:szCs w:val="24"/>
        </w:rPr>
        <w:t xml:space="preserve">négligeons) d’inclure les familles dont un ou deux parents sont en situation de handicap. </w:t>
      </w:r>
      <w:r w:rsidR="002F66AA">
        <w:rPr>
          <w:rFonts w:cs="Arial"/>
          <w:szCs w:val="24"/>
        </w:rPr>
        <w:t>T</w:t>
      </w:r>
      <w:r w:rsidR="002F66AA" w:rsidRPr="00A11135">
        <w:rPr>
          <w:rFonts w:cs="Arial"/>
          <w:szCs w:val="24"/>
        </w:rPr>
        <w:t xml:space="preserve">out se joue dans </w:t>
      </w:r>
      <w:r w:rsidR="002F66AA">
        <w:rPr>
          <w:rFonts w:cs="Arial"/>
          <w:szCs w:val="24"/>
        </w:rPr>
        <w:t>cette omission,</w:t>
      </w:r>
      <w:r w:rsidR="002F66AA" w:rsidRPr="00A11135">
        <w:rPr>
          <w:rFonts w:cs="Arial"/>
          <w:szCs w:val="24"/>
        </w:rPr>
        <w:t xml:space="preserve"> </w:t>
      </w:r>
      <w:r w:rsidR="002F66AA">
        <w:rPr>
          <w:rFonts w:cs="Arial"/>
          <w:szCs w:val="24"/>
        </w:rPr>
        <w:t xml:space="preserve">tant </w:t>
      </w:r>
      <w:r w:rsidR="002F66AA" w:rsidRPr="00A11135">
        <w:rPr>
          <w:rFonts w:cs="Arial"/>
          <w:szCs w:val="24"/>
        </w:rPr>
        <w:t xml:space="preserve">sociale </w:t>
      </w:r>
      <w:r w:rsidR="002F66AA">
        <w:rPr>
          <w:rFonts w:cs="Arial"/>
          <w:szCs w:val="24"/>
        </w:rPr>
        <w:t xml:space="preserve">que </w:t>
      </w:r>
      <w:r w:rsidR="002F66AA" w:rsidRPr="00A11135">
        <w:rPr>
          <w:rFonts w:cs="Arial"/>
          <w:szCs w:val="24"/>
        </w:rPr>
        <w:t>gouvernemental</w:t>
      </w:r>
      <w:r w:rsidR="002F66AA">
        <w:rPr>
          <w:rFonts w:cs="Arial"/>
          <w:szCs w:val="24"/>
        </w:rPr>
        <w:t>e</w:t>
      </w:r>
      <w:r w:rsidR="002F66AA" w:rsidRPr="00A11135">
        <w:rPr>
          <w:rFonts w:cs="Arial"/>
          <w:szCs w:val="24"/>
        </w:rPr>
        <w:t xml:space="preserve">. </w:t>
      </w:r>
      <w:r>
        <w:rPr>
          <w:rFonts w:cs="Arial"/>
          <w:szCs w:val="24"/>
        </w:rPr>
        <w:t>O</w:t>
      </w:r>
      <w:r w:rsidRPr="00A11135">
        <w:rPr>
          <w:rFonts w:cs="Arial"/>
          <w:szCs w:val="24"/>
        </w:rPr>
        <w:t>r</w:t>
      </w:r>
      <w:r w:rsidR="002F66AA">
        <w:rPr>
          <w:rFonts w:cs="Arial"/>
          <w:szCs w:val="24"/>
        </w:rPr>
        <w:t>,</w:t>
      </w:r>
      <w:r w:rsidRPr="00A11135">
        <w:rPr>
          <w:rFonts w:cs="Arial"/>
          <w:szCs w:val="24"/>
        </w:rPr>
        <w:t xml:space="preserve"> les jeunes</w:t>
      </w:r>
      <w:r>
        <w:rPr>
          <w:rFonts w:cs="Arial"/>
          <w:szCs w:val="24"/>
        </w:rPr>
        <w:t xml:space="preserve"> en situation de handicap</w:t>
      </w:r>
      <w:r w:rsidRPr="00A11135">
        <w:rPr>
          <w:rFonts w:cs="Arial"/>
          <w:szCs w:val="24"/>
        </w:rPr>
        <w:t xml:space="preserve"> d’aujourd’hui ont pris</w:t>
      </w:r>
      <w:r>
        <w:rPr>
          <w:rFonts w:cs="Arial"/>
          <w:szCs w:val="24"/>
        </w:rPr>
        <w:t>, eux,</w:t>
      </w:r>
      <w:r w:rsidRPr="00A11135">
        <w:rPr>
          <w:rFonts w:cs="Arial"/>
          <w:szCs w:val="24"/>
        </w:rPr>
        <w:t xml:space="preserve"> leur place</w:t>
      </w:r>
      <w:r>
        <w:rPr>
          <w:rFonts w:cs="Arial"/>
          <w:szCs w:val="24"/>
        </w:rPr>
        <w:t xml:space="preserve"> </w:t>
      </w:r>
      <w:r w:rsidRPr="00A11135">
        <w:rPr>
          <w:rFonts w:cs="Arial"/>
          <w:szCs w:val="24"/>
        </w:rPr>
        <w:t xml:space="preserve">dans </w:t>
      </w:r>
      <w:r>
        <w:rPr>
          <w:rFonts w:cs="Arial"/>
          <w:szCs w:val="24"/>
        </w:rPr>
        <w:t>notre</w:t>
      </w:r>
      <w:r w:rsidRPr="00A11135">
        <w:rPr>
          <w:rFonts w:cs="Arial"/>
          <w:szCs w:val="24"/>
        </w:rPr>
        <w:t xml:space="preserve"> sociét</w:t>
      </w:r>
      <w:r>
        <w:rPr>
          <w:rFonts w:cs="Arial"/>
          <w:szCs w:val="24"/>
        </w:rPr>
        <w:t xml:space="preserve">é et plusieurs d’entre eux souhaitent devenir parents. </w:t>
      </w:r>
    </w:p>
    <w:p w:rsidR="002F66AA" w:rsidRDefault="00F60FFE" w:rsidP="00F60FFE">
      <w:pPr>
        <w:rPr>
          <w:rFonts w:cs="Arial"/>
          <w:szCs w:val="24"/>
        </w:rPr>
      </w:pPr>
      <w:r w:rsidRPr="00A11135">
        <w:rPr>
          <w:rFonts w:cs="Arial"/>
          <w:szCs w:val="24"/>
        </w:rPr>
        <w:t xml:space="preserve">Dans </w:t>
      </w:r>
      <w:r w:rsidRPr="00D77A08">
        <w:rPr>
          <w:rFonts w:cs="Arial"/>
          <w:szCs w:val="24"/>
        </w:rPr>
        <w:t>la politique « À part entière… »,</w:t>
      </w:r>
      <w:r w:rsidRPr="00A11135">
        <w:rPr>
          <w:rFonts w:cs="Arial"/>
          <w:szCs w:val="24"/>
        </w:rPr>
        <w:t xml:space="preserve"> </w:t>
      </w:r>
      <w:r>
        <w:rPr>
          <w:rFonts w:cs="Arial"/>
          <w:szCs w:val="24"/>
        </w:rPr>
        <w:t>prom</w:t>
      </w:r>
      <w:r w:rsidR="002F66AA">
        <w:rPr>
          <w:rFonts w:cs="Arial"/>
          <w:szCs w:val="24"/>
        </w:rPr>
        <w:t>ue</w:t>
      </w:r>
      <w:r>
        <w:rPr>
          <w:rFonts w:cs="Arial"/>
          <w:szCs w:val="24"/>
        </w:rPr>
        <w:t xml:space="preserve"> par le </w:t>
      </w:r>
      <w:r w:rsidRPr="009F1F72">
        <w:rPr>
          <w:rFonts w:cs="Arial"/>
          <w:szCs w:val="24"/>
        </w:rPr>
        <w:t>gouvernement, il</w:t>
      </w:r>
      <w:r w:rsidRPr="00A11135">
        <w:rPr>
          <w:rFonts w:cs="Arial"/>
          <w:szCs w:val="24"/>
        </w:rPr>
        <w:t xml:space="preserve"> est fait mention de la nécessité et nous citons, « de tenir compte de la diversité des réalités familiales des personnes handicapées dans la conception des politiques familiales ». Si l’on a reconnu dans cette politique le fait que ces familles peuvent faire face à certaines difficultés et qu’elles devraient être soutenues, nous constatons que les mesures et programmes nécessaires n’ont pas suivis</w:t>
      </w:r>
      <w:r>
        <w:rPr>
          <w:rFonts w:cs="Arial"/>
          <w:szCs w:val="24"/>
        </w:rPr>
        <w:t xml:space="preserve"> o</w:t>
      </w:r>
      <w:r w:rsidRPr="00A11135">
        <w:rPr>
          <w:rFonts w:cs="Arial"/>
          <w:szCs w:val="24"/>
        </w:rPr>
        <w:t xml:space="preserve">u ont manqué de </w:t>
      </w:r>
      <w:r>
        <w:rPr>
          <w:rFonts w:cs="Arial"/>
          <w:szCs w:val="24"/>
        </w:rPr>
        <w:t>modernisme</w:t>
      </w:r>
      <w:r w:rsidRPr="00A11135">
        <w:rPr>
          <w:rFonts w:cs="Arial"/>
          <w:szCs w:val="24"/>
        </w:rPr>
        <w:t xml:space="preserve"> et d’envergure.</w:t>
      </w:r>
      <w:r>
        <w:rPr>
          <w:rFonts w:cs="Arial"/>
          <w:szCs w:val="24"/>
        </w:rPr>
        <w:t xml:space="preserve"> </w:t>
      </w:r>
    </w:p>
    <w:p w:rsidR="00BC7F90" w:rsidRDefault="00F60FFE" w:rsidP="00F60FFE">
      <w:pPr>
        <w:rPr>
          <w:rFonts w:cs="Arial"/>
          <w:szCs w:val="24"/>
        </w:rPr>
      </w:pPr>
      <w:r w:rsidRPr="002608B1">
        <w:rPr>
          <w:rFonts w:cs="Arial"/>
          <w:szCs w:val="24"/>
        </w:rPr>
        <w:t>Nous savons tous que la DPJ a pour mission de protéger les enfants et d’assurer leur sécurité. C’est pourquoi aujourd’hui nous voulons attirer l’attention des membres de la Commission sur la réalité des parents en situation de handicap</w:t>
      </w:r>
      <w:r w:rsidR="002F66AA">
        <w:rPr>
          <w:rFonts w:cs="Arial"/>
          <w:szCs w:val="24"/>
        </w:rPr>
        <w:t>,</w:t>
      </w:r>
      <w:r w:rsidRPr="002608B1">
        <w:rPr>
          <w:rFonts w:cs="Arial"/>
          <w:szCs w:val="24"/>
        </w:rPr>
        <w:t xml:space="preserve"> afin qu’elle interpelle ses partenaires gouvernementaux </w:t>
      </w:r>
      <w:r w:rsidR="002F66AA">
        <w:rPr>
          <w:rFonts w:cs="Arial"/>
          <w:szCs w:val="24"/>
        </w:rPr>
        <w:t>afin d</w:t>
      </w:r>
      <w:r w:rsidR="00D87AF2">
        <w:rPr>
          <w:rFonts w:cs="Arial"/>
          <w:szCs w:val="24"/>
        </w:rPr>
        <w:t>’instaurer</w:t>
      </w:r>
      <w:r w:rsidR="002F66AA">
        <w:rPr>
          <w:rFonts w:cs="Arial"/>
          <w:szCs w:val="24"/>
        </w:rPr>
        <w:t xml:space="preserve"> des</w:t>
      </w:r>
      <w:r w:rsidRPr="002608B1">
        <w:rPr>
          <w:rFonts w:cs="Arial"/>
          <w:szCs w:val="24"/>
        </w:rPr>
        <w:t xml:space="preserve"> mesures</w:t>
      </w:r>
      <w:r w:rsidR="00D87AF2">
        <w:rPr>
          <w:rFonts w:cs="Arial"/>
          <w:szCs w:val="24"/>
        </w:rPr>
        <w:t xml:space="preserve"> structurantes</w:t>
      </w:r>
      <w:r w:rsidRPr="002608B1">
        <w:rPr>
          <w:rFonts w:cs="Arial"/>
          <w:szCs w:val="24"/>
        </w:rPr>
        <w:t xml:space="preserve"> facilitant l’exercice des rôles parentaux chez les personnes en situation de handicap.</w:t>
      </w:r>
      <w:r>
        <w:rPr>
          <w:rFonts w:cs="Arial"/>
          <w:szCs w:val="24"/>
        </w:rPr>
        <w:t xml:space="preserve"> Ces</w:t>
      </w:r>
      <w:r w:rsidRPr="00E51DB0">
        <w:rPr>
          <w:rFonts w:cs="Arial"/>
          <w:szCs w:val="24"/>
        </w:rPr>
        <w:t xml:space="preserve"> parents et </w:t>
      </w:r>
      <w:r w:rsidR="00D87AF2">
        <w:rPr>
          <w:rFonts w:cs="Arial"/>
          <w:szCs w:val="24"/>
        </w:rPr>
        <w:t xml:space="preserve">ces </w:t>
      </w:r>
      <w:r w:rsidRPr="00E51DB0">
        <w:rPr>
          <w:rFonts w:cs="Arial"/>
          <w:szCs w:val="24"/>
        </w:rPr>
        <w:t>famille</w:t>
      </w:r>
      <w:r w:rsidR="002F66AA">
        <w:rPr>
          <w:rFonts w:cs="Arial"/>
          <w:szCs w:val="24"/>
        </w:rPr>
        <w:t>s</w:t>
      </w:r>
      <w:r w:rsidRPr="00E51DB0">
        <w:rPr>
          <w:rFonts w:cs="Arial"/>
          <w:szCs w:val="24"/>
        </w:rPr>
        <w:t xml:space="preserve"> en situation de handicap </w:t>
      </w:r>
      <w:r>
        <w:rPr>
          <w:rFonts w:cs="Arial"/>
          <w:szCs w:val="24"/>
        </w:rPr>
        <w:t>pourraient</w:t>
      </w:r>
      <w:r w:rsidR="002F66AA">
        <w:rPr>
          <w:rFonts w:cs="Arial"/>
          <w:szCs w:val="24"/>
        </w:rPr>
        <w:t xml:space="preserve"> alors</w:t>
      </w:r>
      <w:r>
        <w:rPr>
          <w:rFonts w:cs="Arial"/>
          <w:szCs w:val="24"/>
        </w:rPr>
        <w:t xml:space="preserve"> </w:t>
      </w:r>
      <w:r w:rsidRPr="00E51DB0">
        <w:rPr>
          <w:rFonts w:cs="Arial"/>
          <w:szCs w:val="24"/>
        </w:rPr>
        <w:t xml:space="preserve">vivre </w:t>
      </w:r>
      <w:r w:rsidR="002F66AA">
        <w:rPr>
          <w:rFonts w:cs="Arial"/>
          <w:szCs w:val="24"/>
        </w:rPr>
        <w:t xml:space="preserve">pleinement </w:t>
      </w:r>
      <w:r w:rsidRPr="00E51DB0">
        <w:rPr>
          <w:rFonts w:cs="Arial"/>
          <w:szCs w:val="24"/>
        </w:rPr>
        <w:t xml:space="preserve">leurs rêves et leurs objectifs de vie, </w:t>
      </w:r>
      <w:r w:rsidR="002F66AA">
        <w:rPr>
          <w:rFonts w:cs="Arial"/>
          <w:szCs w:val="24"/>
        </w:rPr>
        <w:t xml:space="preserve">ce </w:t>
      </w:r>
      <w:r w:rsidRPr="00E51DB0">
        <w:rPr>
          <w:rFonts w:cs="Arial"/>
          <w:szCs w:val="24"/>
        </w:rPr>
        <w:t xml:space="preserve">qui </w:t>
      </w:r>
      <w:r>
        <w:rPr>
          <w:rFonts w:cs="Arial"/>
          <w:szCs w:val="24"/>
        </w:rPr>
        <w:t>serait</w:t>
      </w:r>
      <w:r w:rsidRPr="00E51DB0">
        <w:rPr>
          <w:rFonts w:cs="Arial"/>
          <w:szCs w:val="24"/>
        </w:rPr>
        <w:t xml:space="preserve"> tout à fait </w:t>
      </w:r>
      <w:r w:rsidR="00D87AF2">
        <w:rPr>
          <w:rFonts w:cs="Arial"/>
          <w:szCs w:val="24"/>
        </w:rPr>
        <w:t>légitime.</w:t>
      </w:r>
      <w:r w:rsidRPr="00E51DB0">
        <w:rPr>
          <w:rFonts w:cs="Arial"/>
          <w:szCs w:val="24"/>
        </w:rPr>
        <w:t xml:space="preserve"> </w:t>
      </w:r>
      <w:r w:rsidR="00D87AF2">
        <w:rPr>
          <w:rFonts w:cs="Arial"/>
          <w:szCs w:val="24"/>
        </w:rPr>
        <w:t>C</w:t>
      </w:r>
      <w:r w:rsidRPr="00E51DB0">
        <w:rPr>
          <w:rFonts w:cs="Arial"/>
          <w:szCs w:val="24"/>
        </w:rPr>
        <w:t>’est un droit d’être parent</w:t>
      </w:r>
      <w:r w:rsidR="00D87AF2">
        <w:rPr>
          <w:rFonts w:cs="Arial"/>
          <w:szCs w:val="24"/>
        </w:rPr>
        <w:t>, n</w:t>
      </w:r>
      <w:r w:rsidRPr="00E51DB0">
        <w:rPr>
          <w:rFonts w:cs="Arial"/>
          <w:szCs w:val="24"/>
        </w:rPr>
        <w:t>e l’oublions pas.</w:t>
      </w:r>
    </w:p>
    <w:p w:rsidR="00BC7F90" w:rsidRDefault="00BC7F90">
      <w:pPr>
        <w:spacing w:before="0" w:after="0" w:line="240" w:lineRule="auto"/>
        <w:rPr>
          <w:rFonts w:cs="Arial"/>
          <w:szCs w:val="24"/>
        </w:rPr>
      </w:pPr>
      <w:r>
        <w:rPr>
          <w:rFonts w:cs="Arial"/>
          <w:szCs w:val="24"/>
        </w:rPr>
        <w:br w:type="page"/>
      </w:r>
    </w:p>
    <w:p w:rsidR="00FE3825" w:rsidRDefault="00FE3825" w:rsidP="00BC7F90">
      <w:pPr>
        <w:pStyle w:val="Titre2"/>
        <w:sectPr w:rsidR="00FE3825" w:rsidSect="00FE3825">
          <w:footerReference w:type="default" r:id="rId11"/>
          <w:pgSz w:w="12240" w:h="15840"/>
          <w:pgMar w:top="1418" w:right="1800" w:bottom="993" w:left="1800" w:header="708" w:footer="708" w:gutter="0"/>
          <w:cols w:space="708"/>
          <w:titlePg/>
          <w:docGrid w:linePitch="360"/>
        </w:sectPr>
      </w:pPr>
    </w:p>
    <w:p w:rsidR="00CE24D0" w:rsidRPr="00BC7F90" w:rsidRDefault="00BC7F90" w:rsidP="00BC7F90">
      <w:pPr>
        <w:pStyle w:val="Titre2"/>
      </w:pPr>
      <w:r w:rsidRPr="00BC7F90">
        <w:lastRenderedPageBreak/>
        <w:t>Pour une égalité sans détour</w:t>
      </w:r>
    </w:p>
    <w:p w:rsidR="00BC7F90" w:rsidRDefault="00BC7F90" w:rsidP="00BC7F90"/>
    <w:p w:rsidR="00BC7F90" w:rsidRDefault="00BC7F90" w:rsidP="00BC7F90">
      <w:pPr>
        <w:rPr>
          <w:noProof/>
        </w:rPr>
      </w:pPr>
    </w:p>
    <w:p w:rsidR="005C17E2" w:rsidRDefault="005C17E2" w:rsidP="00BC7F90">
      <w:pPr>
        <w:rPr>
          <w:noProof/>
        </w:rPr>
      </w:pPr>
    </w:p>
    <w:p w:rsidR="00BC7F90" w:rsidRPr="00BC7F90" w:rsidRDefault="00BC7F90" w:rsidP="00BC7F90">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3637915</wp:posOffset>
            </wp:positionV>
            <wp:extent cx="3717014" cy="2797448"/>
            <wp:effectExtent l="0" t="0" r="0" b="3175"/>
            <wp:wrapTight wrapText="bothSides">
              <wp:wrapPolygon edited="0">
                <wp:start x="0" y="0"/>
                <wp:lineTo x="0" y="21477"/>
                <wp:lineTo x="21478" y="21477"/>
                <wp:lineTo x="2147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12604" b="34228"/>
                    <a:stretch/>
                  </pic:blipFill>
                  <pic:spPr bwMode="auto">
                    <a:xfrm>
                      <a:off x="0" y="0"/>
                      <a:ext cx="3717014" cy="27974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C7F90" w:rsidRPr="00BC7F90" w:rsidSect="00FE3825">
      <w:type w:val="continuous"/>
      <w:pgSz w:w="12240" w:h="15840"/>
      <w:pgMar w:top="1985"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8A8" w:rsidRDefault="007228A8" w:rsidP="001D28CA">
      <w:pPr>
        <w:spacing w:after="0" w:line="240" w:lineRule="auto"/>
      </w:pPr>
      <w:r>
        <w:separator/>
      </w:r>
    </w:p>
  </w:endnote>
  <w:endnote w:type="continuationSeparator" w:id="0">
    <w:p w:rsidR="007228A8" w:rsidRDefault="007228A8" w:rsidP="001D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278914"/>
      <w:docPartObj>
        <w:docPartGallery w:val="Page Numbers (Bottom of Page)"/>
        <w:docPartUnique/>
      </w:docPartObj>
    </w:sdtPr>
    <w:sdtEndPr>
      <w:rPr>
        <w:b/>
        <w:color w:val="2F5496" w:themeColor="accent1" w:themeShade="BF"/>
        <w:sz w:val="32"/>
        <w:szCs w:val="32"/>
      </w:rPr>
    </w:sdtEndPr>
    <w:sdtContent>
      <w:p w:rsidR="001D28CA" w:rsidRPr="00CC0342" w:rsidRDefault="001D28CA">
        <w:pPr>
          <w:pStyle w:val="Pieddepage"/>
          <w:jc w:val="right"/>
          <w:rPr>
            <w:b/>
            <w:color w:val="2F5496" w:themeColor="accent1" w:themeShade="BF"/>
            <w:sz w:val="32"/>
            <w:szCs w:val="32"/>
          </w:rPr>
        </w:pPr>
        <w:r w:rsidRPr="00CC0342">
          <w:rPr>
            <w:b/>
            <w:color w:val="2F5496" w:themeColor="accent1" w:themeShade="BF"/>
            <w:sz w:val="32"/>
            <w:szCs w:val="32"/>
          </w:rPr>
          <w:fldChar w:fldCharType="begin"/>
        </w:r>
        <w:r w:rsidRPr="00CC0342">
          <w:rPr>
            <w:b/>
            <w:color w:val="2F5496" w:themeColor="accent1" w:themeShade="BF"/>
            <w:sz w:val="32"/>
            <w:szCs w:val="32"/>
          </w:rPr>
          <w:instrText>PAGE   \* MERGEFORMAT</w:instrText>
        </w:r>
        <w:r w:rsidRPr="00CC0342">
          <w:rPr>
            <w:b/>
            <w:color w:val="2F5496" w:themeColor="accent1" w:themeShade="BF"/>
            <w:sz w:val="32"/>
            <w:szCs w:val="32"/>
          </w:rPr>
          <w:fldChar w:fldCharType="separate"/>
        </w:r>
        <w:r w:rsidR="00F26C0A">
          <w:rPr>
            <w:b/>
            <w:noProof/>
            <w:color w:val="2F5496" w:themeColor="accent1" w:themeShade="BF"/>
            <w:sz w:val="32"/>
            <w:szCs w:val="32"/>
          </w:rPr>
          <w:t>2</w:t>
        </w:r>
        <w:r w:rsidRPr="00CC0342">
          <w:rPr>
            <w:b/>
            <w:color w:val="2F5496" w:themeColor="accent1" w:themeShade="BF"/>
            <w:sz w:val="32"/>
            <w:szCs w:val="32"/>
          </w:rPr>
          <w:fldChar w:fldCharType="end"/>
        </w:r>
      </w:p>
    </w:sdtContent>
  </w:sdt>
  <w:p w:rsidR="001D28CA" w:rsidRDefault="001D28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8A8" w:rsidRDefault="007228A8" w:rsidP="001D28CA">
      <w:pPr>
        <w:spacing w:after="0" w:line="240" w:lineRule="auto"/>
      </w:pPr>
      <w:r>
        <w:separator/>
      </w:r>
    </w:p>
  </w:footnote>
  <w:footnote w:type="continuationSeparator" w:id="0">
    <w:p w:rsidR="007228A8" w:rsidRDefault="007228A8" w:rsidP="001D28CA">
      <w:pPr>
        <w:spacing w:after="0" w:line="240" w:lineRule="auto"/>
      </w:pPr>
      <w:r>
        <w:continuationSeparator/>
      </w:r>
    </w:p>
  </w:footnote>
  <w:footnote w:id="1">
    <w:p w:rsidR="00F60FFE" w:rsidRPr="00D5152F" w:rsidRDefault="00F60FFE" w:rsidP="00F60FFE">
      <w:pPr>
        <w:pStyle w:val="Notedebasdepage"/>
        <w:rPr>
          <w:sz w:val="22"/>
          <w:szCs w:val="22"/>
        </w:rPr>
      </w:pPr>
      <w:r w:rsidRPr="00D5152F">
        <w:rPr>
          <w:rStyle w:val="Appelnotedebasdep"/>
          <w:sz w:val="22"/>
          <w:szCs w:val="22"/>
        </w:rPr>
        <w:footnoteRef/>
      </w:r>
      <w:r w:rsidRPr="00D5152F">
        <w:rPr>
          <w:sz w:val="22"/>
          <w:szCs w:val="22"/>
        </w:rPr>
        <w:t xml:space="preserve"> </w:t>
      </w:r>
      <w:r w:rsidR="00D5152F" w:rsidRPr="00D5152F">
        <w:rPr>
          <w:sz w:val="22"/>
          <w:szCs w:val="22"/>
        </w:rPr>
        <w:t xml:space="preserve">Site Internet, « Le mandat », </w:t>
      </w:r>
      <w:r w:rsidRPr="00D5152F">
        <w:rPr>
          <w:rFonts w:cs="Arial"/>
          <w:color w:val="000000"/>
          <w:sz w:val="22"/>
          <w:szCs w:val="22"/>
          <w:shd w:val="clear" w:color="auto" w:fill="FFFFFF"/>
        </w:rPr>
        <w:t>Commission spéciale sur les droits des enfants et la protection de la jeunesse</w:t>
      </w:r>
      <w:r w:rsidR="00D5152F" w:rsidRPr="00D5152F">
        <w:rPr>
          <w:sz w:val="22"/>
          <w:szCs w:val="22"/>
        </w:rPr>
        <w:t xml:space="preserve">, </w:t>
      </w:r>
      <w:hyperlink r:id="rId1" w:history="1">
        <w:r w:rsidR="00D5152F" w:rsidRPr="00D5152F">
          <w:rPr>
            <w:rStyle w:val="Lienhypertexte"/>
            <w:sz w:val="22"/>
            <w:szCs w:val="22"/>
          </w:rPr>
          <w:t>https://www.csdepj.gouv.qc.ca/la-commission/mandat/</w:t>
        </w:r>
      </w:hyperlink>
      <w:r w:rsidR="00D5152F" w:rsidRPr="00D5152F">
        <w:rPr>
          <w:sz w:val="22"/>
          <w:szCs w:val="22"/>
        </w:rPr>
        <w:t>, consulté le 17 octobre 2019.</w:t>
      </w:r>
    </w:p>
  </w:footnote>
  <w:footnote w:id="2">
    <w:p w:rsidR="00F60FFE" w:rsidRPr="00D04C42" w:rsidRDefault="00F60FFE" w:rsidP="00F60FFE">
      <w:pPr>
        <w:pStyle w:val="Notedebasdepage"/>
        <w:ind w:left="142" w:hanging="142"/>
        <w:rPr>
          <w:rFonts w:cs="Arial"/>
        </w:rPr>
      </w:pPr>
      <w:r w:rsidRPr="00D04C42">
        <w:rPr>
          <w:rStyle w:val="Appelnotedebasdep"/>
          <w:rFonts w:cs="Arial"/>
        </w:rPr>
        <w:footnoteRef/>
      </w:r>
      <w:r w:rsidRPr="00D04C42">
        <w:rPr>
          <w:rFonts w:cs="Arial"/>
        </w:rPr>
        <w:t xml:space="preserve"> CAMIRAND, Jocelyne, et Jacinthe AUBIN (2004). L’incapacité dans les familles québécoises : composition et conditions de vie des familles, santé et bien-être des proches, Québec, Institut de la statistique du Québec, 204 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2A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8E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1AD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61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680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C6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18E4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F85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E3B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C64F46"/>
    <w:lvl w:ilvl="0">
      <w:start w:val="1"/>
      <w:numFmt w:val="bullet"/>
      <w:pStyle w:val="Listepuces"/>
      <w:lvlText w:val=""/>
      <w:lvlJc w:val="left"/>
      <w:pPr>
        <w:ind w:left="360" w:hanging="360"/>
      </w:pPr>
      <w:rPr>
        <w:rFonts w:ascii="Symbol" w:hAnsi="Symbol" w:hint="default"/>
      </w:rPr>
    </w:lvl>
  </w:abstractNum>
  <w:abstractNum w:abstractNumId="10" w15:restartNumberingAfterBreak="0">
    <w:nsid w:val="01426619"/>
    <w:multiLevelType w:val="hybridMultilevel"/>
    <w:tmpl w:val="41C8E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5602AF"/>
    <w:multiLevelType w:val="hybridMultilevel"/>
    <w:tmpl w:val="40206A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416665F"/>
    <w:multiLevelType w:val="hybridMultilevel"/>
    <w:tmpl w:val="4A8E938A"/>
    <w:lvl w:ilvl="0" w:tplc="0C0C0001">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3" w15:restartNumberingAfterBreak="0">
    <w:nsid w:val="70AB1E9B"/>
    <w:multiLevelType w:val="hybridMultilevel"/>
    <w:tmpl w:val="BDCE24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FD84544"/>
    <w:multiLevelType w:val="hybridMultilevel"/>
    <w:tmpl w:val="5E9023D4"/>
    <w:lvl w:ilvl="0" w:tplc="D9DA11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5"/>
  </w:num>
  <w:num w:numId="5">
    <w:abstractNumId w:val="6"/>
  </w:num>
  <w:num w:numId="6">
    <w:abstractNumId w:val="7"/>
  </w:num>
  <w:num w:numId="7">
    <w:abstractNumId w:val="0"/>
  </w:num>
  <w:num w:numId="8">
    <w:abstractNumId w:val="1"/>
  </w:num>
  <w:num w:numId="9">
    <w:abstractNumId w:val="2"/>
  </w:num>
  <w:num w:numId="10">
    <w:abstractNumId w:val="3"/>
  </w:num>
  <w:num w:numId="11">
    <w:abstractNumId w:val="8"/>
  </w:num>
  <w:num w:numId="12">
    <w:abstractNumId w:val="9"/>
  </w:num>
  <w:num w:numId="13">
    <w:abstractNumId w:val="12"/>
  </w:num>
  <w:num w:numId="14">
    <w:abstractNumId w:val="1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FE"/>
    <w:rsid w:val="000059A1"/>
    <w:rsid w:val="000348F5"/>
    <w:rsid w:val="00051F94"/>
    <w:rsid w:val="00063628"/>
    <w:rsid w:val="001168DE"/>
    <w:rsid w:val="001427A6"/>
    <w:rsid w:val="00157E1E"/>
    <w:rsid w:val="001748FE"/>
    <w:rsid w:val="001A1E17"/>
    <w:rsid w:val="001A68D3"/>
    <w:rsid w:val="001B1B64"/>
    <w:rsid w:val="001D28CA"/>
    <w:rsid w:val="00212DB1"/>
    <w:rsid w:val="00214823"/>
    <w:rsid w:val="002306DD"/>
    <w:rsid w:val="00244F04"/>
    <w:rsid w:val="00247715"/>
    <w:rsid w:val="002769E7"/>
    <w:rsid w:val="002830A8"/>
    <w:rsid w:val="00290C7F"/>
    <w:rsid w:val="002C479C"/>
    <w:rsid w:val="002F66AA"/>
    <w:rsid w:val="00331AE8"/>
    <w:rsid w:val="00370BBF"/>
    <w:rsid w:val="00392212"/>
    <w:rsid w:val="003C23C1"/>
    <w:rsid w:val="003D17FC"/>
    <w:rsid w:val="003E12B4"/>
    <w:rsid w:val="004068B8"/>
    <w:rsid w:val="0041371B"/>
    <w:rsid w:val="00434CC2"/>
    <w:rsid w:val="0044069A"/>
    <w:rsid w:val="004C2FBA"/>
    <w:rsid w:val="005C17E2"/>
    <w:rsid w:val="005D34C6"/>
    <w:rsid w:val="00620676"/>
    <w:rsid w:val="00655905"/>
    <w:rsid w:val="006A317A"/>
    <w:rsid w:val="006B7018"/>
    <w:rsid w:val="006C2103"/>
    <w:rsid w:val="006E0E14"/>
    <w:rsid w:val="006F384B"/>
    <w:rsid w:val="00712371"/>
    <w:rsid w:val="007228A8"/>
    <w:rsid w:val="007700B6"/>
    <w:rsid w:val="00775B69"/>
    <w:rsid w:val="007B3E2B"/>
    <w:rsid w:val="007C18A4"/>
    <w:rsid w:val="00817CA4"/>
    <w:rsid w:val="00834FDD"/>
    <w:rsid w:val="00862C38"/>
    <w:rsid w:val="0088768A"/>
    <w:rsid w:val="008937AF"/>
    <w:rsid w:val="008A3D81"/>
    <w:rsid w:val="008B1E7D"/>
    <w:rsid w:val="008C2A70"/>
    <w:rsid w:val="008C47A6"/>
    <w:rsid w:val="008D08C6"/>
    <w:rsid w:val="008D5936"/>
    <w:rsid w:val="008F5777"/>
    <w:rsid w:val="009150B1"/>
    <w:rsid w:val="00943B6C"/>
    <w:rsid w:val="00983AF8"/>
    <w:rsid w:val="00985FD2"/>
    <w:rsid w:val="009B7350"/>
    <w:rsid w:val="009F20B5"/>
    <w:rsid w:val="00A304A1"/>
    <w:rsid w:val="00A45388"/>
    <w:rsid w:val="00A47D46"/>
    <w:rsid w:val="00A7352F"/>
    <w:rsid w:val="00AB5242"/>
    <w:rsid w:val="00AE235F"/>
    <w:rsid w:val="00B02183"/>
    <w:rsid w:val="00B16355"/>
    <w:rsid w:val="00B16755"/>
    <w:rsid w:val="00B35958"/>
    <w:rsid w:val="00B5573C"/>
    <w:rsid w:val="00B55A46"/>
    <w:rsid w:val="00B863C8"/>
    <w:rsid w:val="00B97054"/>
    <w:rsid w:val="00BA285E"/>
    <w:rsid w:val="00BC7F90"/>
    <w:rsid w:val="00BD01D8"/>
    <w:rsid w:val="00C613BC"/>
    <w:rsid w:val="00C61D8E"/>
    <w:rsid w:val="00C6214B"/>
    <w:rsid w:val="00C764FA"/>
    <w:rsid w:val="00CC0342"/>
    <w:rsid w:val="00CD469C"/>
    <w:rsid w:val="00CE1AE8"/>
    <w:rsid w:val="00CE24D0"/>
    <w:rsid w:val="00CF6BF2"/>
    <w:rsid w:val="00D15667"/>
    <w:rsid w:val="00D32BE5"/>
    <w:rsid w:val="00D5152F"/>
    <w:rsid w:val="00D87AF2"/>
    <w:rsid w:val="00DA384A"/>
    <w:rsid w:val="00DB409D"/>
    <w:rsid w:val="00DF3FF3"/>
    <w:rsid w:val="00E27DBF"/>
    <w:rsid w:val="00E3110B"/>
    <w:rsid w:val="00E3208E"/>
    <w:rsid w:val="00E3793B"/>
    <w:rsid w:val="00E65227"/>
    <w:rsid w:val="00E860AD"/>
    <w:rsid w:val="00E9565B"/>
    <w:rsid w:val="00EB2E75"/>
    <w:rsid w:val="00EF2377"/>
    <w:rsid w:val="00F01AD2"/>
    <w:rsid w:val="00F26C0A"/>
    <w:rsid w:val="00F5305F"/>
    <w:rsid w:val="00F5317C"/>
    <w:rsid w:val="00F60FFE"/>
    <w:rsid w:val="00F87E31"/>
    <w:rsid w:val="00FA3E9D"/>
    <w:rsid w:val="00FA5A6A"/>
    <w:rsid w:val="00FD247D"/>
    <w:rsid w:val="00FD30DC"/>
    <w:rsid w:val="00FE3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35B9"/>
  <w14:defaultImageDpi w14:val="32767"/>
  <w15:docId w15:val="{30F2C41D-8385-4112-AE0A-C66DFCE4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FF3"/>
    <w:pPr>
      <w:spacing w:before="120" w:after="120" w:line="360" w:lineRule="exact"/>
    </w:pPr>
    <w:rPr>
      <w:rFonts w:ascii="Arial" w:hAnsi="Arial"/>
      <w:szCs w:val="22"/>
      <w:lang w:val="fr-CA"/>
    </w:rPr>
  </w:style>
  <w:style w:type="paragraph" w:styleId="Titre1">
    <w:name w:val="heading 1"/>
    <w:basedOn w:val="Normal"/>
    <w:next w:val="Normal"/>
    <w:link w:val="Titre1Car"/>
    <w:autoRedefine/>
    <w:uiPriority w:val="9"/>
    <w:qFormat/>
    <w:rsid w:val="00F60FFE"/>
    <w:pPr>
      <w:keepNext/>
      <w:keepLines/>
      <w:spacing w:line="480" w:lineRule="exact"/>
      <w:jc w:val="center"/>
      <w:outlineLvl w:val="0"/>
    </w:pPr>
    <w:rPr>
      <w:rFonts w:eastAsiaTheme="majorEastAsia" w:cstheme="majorBidi"/>
      <w:b/>
      <w:color w:val="2F5496" w:themeColor="accent1" w:themeShade="BF"/>
      <w:sz w:val="48"/>
      <w:szCs w:val="32"/>
    </w:rPr>
  </w:style>
  <w:style w:type="paragraph" w:styleId="Titre2">
    <w:name w:val="heading 2"/>
    <w:basedOn w:val="Normal"/>
    <w:next w:val="Normal"/>
    <w:link w:val="Titre2Car"/>
    <w:autoRedefine/>
    <w:uiPriority w:val="9"/>
    <w:unhideWhenUsed/>
    <w:qFormat/>
    <w:rsid w:val="00BC7F90"/>
    <w:pPr>
      <w:keepNext/>
      <w:keepLines/>
      <w:jc w:val="center"/>
      <w:outlineLvl w:val="1"/>
    </w:pPr>
    <w:rPr>
      <w:rFonts w:eastAsiaTheme="majorEastAsia" w:cstheme="majorBidi"/>
      <w:b/>
      <w:color w:val="2F5496" w:themeColor="accent1" w:themeShade="BF"/>
      <w:sz w:val="40"/>
      <w:szCs w:val="40"/>
    </w:rPr>
  </w:style>
  <w:style w:type="paragraph" w:styleId="Titre3">
    <w:name w:val="heading 3"/>
    <w:basedOn w:val="Normal"/>
    <w:next w:val="Normal"/>
    <w:link w:val="Titre3Car"/>
    <w:autoRedefine/>
    <w:uiPriority w:val="9"/>
    <w:unhideWhenUsed/>
    <w:qFormat/>
    <w:rsid w:val="00655905"/>
    <w:pPr>
      <w:keepNext/>
      <w:keepLines/>
      <w:pBdr>
        <w:bottom w:val="single" w:sz="24" w:space="1" w:color="D0D61C"/>
      </w:pBdr>
      <w:spacing w:after="360" w:line="600" w:lineRule="exact"/>
      <w:outlineLvl w:val="2"/>
    </w:pPr>
    <w:rPr>
      <w:rFonts w:eastAsia="Times New Roman" w:cstheme="majorBidi"/>
      <w:b/>
      <w:color w:val="2F5496" w:themeColor="accent1" w:themeShade="BF"/>
      <w:sz w:val="36"/>
      <w:szCs w:val="36"/>
      <w:lang w:eastAsia="fr-CA"/>
    </w:rPr>
  </w:style>
  <w:style w:type="paragraph" w:styleId="Titre4">
    <w:name w:val="heading 4"/>
    <w:basedOn w:val="Normal"/>
    <w:next w:val="Normal"/>
    <w:link w:val="Titre4Car"/>
    <w:autoRedefine/>
    <w:uiPriority w:val="9"/>
    <w:unhideWhenUsed/>
    <w:qFormat/>
    <w:rsid w:val="00247715"/>
    <w:pPr>
      <w:keepNext/>
      <w:keepLines/>
      <w:shd w:val="clear" w:color="auto" w:fill="2F5496" w:themeFill="accent1" w:themeFillShade="BF"/>
      <w:spacing w:before="240" w:after="240" w:line="320" w:lineRule="exact"/>
      <w:outlineLvl w:val="3"/>
    </w:pPr>
    <w:rPr>
      <w:rFonts w:eastAsiaTheme="majorEastAsia" w:cstheme="majorBidi"/>
      <w:b/>
      <w:iCs/>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5317C"/>
    <w:rPr>
      <w:rFonts w:ascii="Arial" w:hAnsi="Arial"/>
    </w:rPr>
  </w:style>
  <w:style w:type="character" w:customStyle="1" w:styleId="Titre1Car">
    <w:name w:val="Titre 1 Car"/>
    <w:basedOn w:val="Policepardfaut"/>
    <w:link w:val="Titre1"/>
    <w:uiPriority w:val="9"/>
    <w:rsid w:val="00F60FFE"/>
    <w:rPr>
      <w:rFonts w:eastAsiaTheme="majorEastAsia" w:cstheme="majorBidi"/>
      <w:b/>
      <w:color w:val="2F5496" w:themeColor="accent1" w:themeShade="BF"/>
      <w:sz w:val="48"/>
      <w:szCs w:val="32"/>
      <w:lang w:val="fr-CA"/>
    </w:rPr>
  </w:style>
  <w:style w:type="character" w:customStyle="1" w:styleId="Titre2Car">
    <w:name w:val="Titre 2 Car"/>
    <w:basedOn w:val="Policepardfaut"/>
    <w:link w:val="Titre2"/>
    <w:uiPriority w:val="9"/>
    <w:rsid w:val="00BC7F90"/>
    <w:rPr>
      <w:rFonts w:ascii="Arial" w:eastAsiaTheme="majorEastAsia" w:hAnsi="Arial" w:cstheme="majorBidi"/>
      <w:b/>
      <w:color w:val="2F5496" w:themeColor="accent1" w:themeShade="BF"/>
      <w:sz w:val="40"/>
      <w:szCs w:val="40"/>
      <w:lang w:val="fr-CA"/>
    </w:rPr>
  </w:style>
  <w:style w:type="character" w:customStyle="1" w:styleId="Titre4Car">
    <w:name w:val="Titre 4 Car"/>
    <w:basedOn w:val="Policepardfaut"/>
    <w:link w:val="Titre4"/>
    <w:uiPriority w:val="9"/>
    <w:rsid w:val="00247715"/>
    <w:rPr>
      <w:rFonts w:ascii="Arial" w:eastAsiaTheme="majorEastAsia" w:hAnsi="Arial" w:cstheme="majorBidi"/>
      <w:b/>
      <w:iCs/>
      <w:color w:val="FFFFFF" w:themeColor="background1"/>
      <w:szCs w:val="22"/>
      <w:shd w:val="clear" w:color="auto" w:fill="2F5496" w:themeFill="accent1" w:themeFillShade="BF"/>
      <w:lang w:val="fr-CA"/>
    </w:rPr>
  </w:style>
  <w:style w:type="character" w:customStyle="1" w:styleId="Titre3Car">
    <w:name w:val="Titre 3 Car"/>
    <w:basedOn w:val="Policepardfaut"/>
    <w:link w:val="Titre3"/>
    <w:uiPriority w:val="9"/>
    <w:rsid w:val="00655905"/>
    <w:rPr>
      <w:rFonts w:ascii="Arial" w:eastAsia="Times New Roman" w:hAnsi="Arial" w:cstheme="majorBidi"/>
      <w:b/>
      <w:color w:val="2F5496" w:themeColor="accent1" w:themeShade="BF"/>
      <w:sz w:val="36"/>
      <w:szCs w:val="36"/>
      <w:lang w:val="fr-CA" w:eastAsia="fr-CA"/>
    </w:rPr>
  </w:style>
  <w:style w:type="paragraph" w:styleId="Listepuces">
    <w:name w:val="List Bullet"/>
    <w:basedOn w:val="Normal"/>
    <w:uiPriority w:val="99"/>
    <w:unhideWhenUsed/>
    <w:qFormat/>
    <w:rsid w:val="00B35958"/>
    <w:pPr>
      <w:numPr>
        <w:numId w:val="2"/>
      </w:numPr>
      <w:contextualSpacing/>
    </w:pPr>
  </w:style>
  <w:style w:type="paragraph" w:styleId="Textedebulles">
    <w:name w:val="Balloon Text"/>
    <w:basedOn w:val="Normal"/>
    <w:link w:val="TextedebullesCar"/>
    <w:uiPriority w:val="99"/>
    <w:semiHidden/>
    <w:unhideWhenUsed/>
    <w:rsid w:val="008A3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D81"/>
    <w:rPr>
      <w:rFonts w:ascii="Tahoma" w:hAnsi="Tahoma" w:cs="Tahoma"/>
      <w:sz w:val="16"/>
      <w:szCs w:val="16"/>
    </w:rPr>
  </w:style>
  <w:style w:type="paragraph" w:styleId="En-tte">
    <w:name w:val="header"/>
    <w:basedOn w:val="Normal"/>
    <w:link w:val="En-tteCar"/>
    <w:uiPriority w:val="99"/>
    <w:unhideWhenUsed/>
    <w:rsid w:val="001D28CA"/>
    <w:pPr>
      <w:tabs>
        <w:tab w:val="center" w:pos="4320"/>
        <w:tab w:val="right" w:pos="8640"/>
      </w:tabs>
      <w:spacing w:after="0" w:line="240" w:lineRule="auto"/>
    </w:pPr>
  </w:style>
  <w:style w:type="character" w:customStyle="1" w:styleId="En-tteCar">
    <w:name w:val="En-tête Car"/>
    <w:basedOn w:val="Policepardfaut"/>
    <w:link w:val="En-tte"/>
    <w:uiPriority w:val="99"/>
    <w:rsid w:val="001D28CA"/>
    <w:rPr>
      <w:rFonts w:ascii="Arial" w:hAnsi="Arial"/>
    </w:rPr>
  </w:style>
  <w:style w:type="paragraph" w:styleId="Pieddepage">
    <w:name w:val="footer"/>
    <w:basedOn w:val="Normal"/>
    <w:link w:val="PieddepageCar"/>
    <w:uiPriority w:val="99"/>
    <w:unhideWhenUsed/>
    <w:rsid w:val="001D28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28CA"/>
    <w:rPr>
      <w:rFonts w:ascii="Arial" w:hAnsi="Arial"/>
    </w:rPr>
  </w:style>
  <w:style w:type="paragraph" w:styleId="Paragraphedeliste">
    <w:name w:val="List Paragraph"/>
    <w:basedOn w:val="Normal"/>
    <w:uiPriority w:val="34"/>
    <w:qFormat/>
    <w:rsid w:val="00F60FFE"/>
    <w:pPr>
      <w:ind w:left="720"/>
      <w:contextualSpacing/>
    </w:pPr>
  </w:style>
  <w:style w:type="paragraph" w:styleId="Notedebasdepage">
    <w:name w:val="footnote text"/>
    <w:basedOn w:val="Normal"/>
    <w:link w:val="NotedebasdepageCar"/>
    <w:uiPriority w:val="99"/>
    <w:semiHidden/>
    <w:unhideWhenUsed/>
    <w:rsid w:val="00F60F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0FFE"/>
    <w:rPr>
      <w:sz w:val="20"/>
      <w:szCs w:val="20"/>
      <w:lang w:val="fr-CA"/>
    </w:rPr>
  </w:style>
  <w:style w:type="character" w:styleId="Appelnotedebasdep">
    <w:name w:val="footnote reference"/>
    <w:basedOn w:val="Policepardfaut"/>
    <w:uiPriority w:val="99"/>
    <w:semiHidden/>
    <w:unhideWhenUsed/>
    <w:rsid w:val="00F60FFE"/>
    <w:rPr>
      <w:vertAlign w:val="superscript"/>
    </w:rPr>
  </w:style>
  <w:style w:type="table" w:styleId="Grilledutableau">
    <w:name w:val="Table Grid"/>
    <w:basedOn w:val="TableauNormal"/>
    <w:uiPriority w:val="39"/>
    <w:rsid w:val="00F60FFE"/>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D30DC"/>
    <w:rPr>
      <w:color w:val="0563C1" w:themeColor="hyperlink"/>
      <w:u w:val="single"/>
    </w:rPr>
  </w:style>
  <w:style w:type="character" w:styleId="Mentionnonrsolue">
    <w:name w:val="Unresolved Mention"/>
    <w:basedOn w:val="Policepardfaut"/>
    <w:uiPriority w:val="99"/>
    <w:semiHidden/>
    <w:unhideWhenUsed/>
    <w:rsid w:val="00FD30DC"/>
    <w:rPr>
      <w:color w:val="605E5C"/>
      <w:shd w:val="clear" w:color="auto" w:fill="E1DFDD"/>
    </w:rPr>
  </w:style>
  <w:style w:type="character" w:customStyle="1" w:styleId="StyleGrasAccent1">
    <w:name w:val="Style Gras Accent 1"/>
    <w:basedOn w:val="Policepardfaut"/>
    <w:rsid w:val="00370BBF"/>
    <w:rPr>
      <w:rFonts w:ascii="Arial" w:hAnsi="Arial"/>
      <w:b/>
      <w:b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turcotte@exaequo.net" TargetMode="External"/><Relationship Id="rId4" Type="http://schemas.openxmlformats.org/officeDocument/2006/relationships/webSettings" Target="webSettings.xml"/><Relationship Id="rId9" Type="http://schemas.openxmlformats.org/officeDocument/2006/relationships/hyperlink" Target="mailto:rmwakil@exaequo.n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sdepj.gouv.qc.ca/la-commission/mand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ly\Documents\Mod&#232;les%20Office%20personnalis&#233;s\Mod&#232;le%20Ex%20aequo.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Ex aequo</Template>
  <TotalTime>1</TotalTime>
  <Pages>9</Pages>
  <Words>1862</Words>
  <Characters>10245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Emely</dc:creator>
  <cp:lastModifiedBy>Emely Lefrançois</cp:lastModifiedBy>
  <cp:revision>3</cp:revision>
  <cp:lastPrinted>2019-12-05T15:51:00Z</cp:lastPrinted>
  <dcterms:created xsi:type="dcterms:W3CDTF">2019-12-05T16:56:00Z</dcterms:created>
  <dcterms:modified xsi:type="dcterms:W3CDTF">2020-01-23T14:24:00Z</dcterms:modified>
</cp:coreProperties>
</file>