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4"/>
          <w:lang w:eastAsia="en-US"/>
        </w:rPr>
        <w:id w:val="809829573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b/>
          <w:caps w:val="0"/>
          <w:color w:val="1F497D" w:themeColor="text2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856"/>
          </w:tblGrid>
          <w:tr w:rsidR="0026572B" w:rsidTr="007E46DE">
            <w:trPr>
              <w:trHeight w:val="2880"/>
              <w:jc w:val="center"/>
            </w:trPr>
            <w:tc>
              <w:tcPr>
                <w:tcW w:w="5000" w:type="pct"/>
              </w:tcPr>
              <w:p w:rsidR="0026572B" w:rsidRDefault="007E46DE" w:rsidP="007E46DE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7E46DE">
                  <w:rPr>
                    <w:rFonts w:asciiTheme="majorHAnsi" w:eastAsiaTheme="majorEastAsia" w:hAnsiTheme="majorHAnsi" w:cstheme="majorBidi"/>
                    <w:caps/>
                    <w:noProof/>
                    <w:sz w:val="24"/>
                  </w:rPr>
                  <w:drawing>
                    <wp:anchor distT="0" distB="0" distL="114300" distR="114300" simplePos="0" relativeHeight="251660288" behindDoc="0" locked="0" layoutInCell="1" allowOverlap="1" wp14:anchorId="6B8DEB3B" wp14:editId="3E86233B">
                      <wp:simplePos x="0" y="0"/>
                      <wp:positionH relativeFrom="margin">
                        <wp:posOffset>1455420</wp:posOffset>
                      </wp:positionH>
                      <wp:positionV relativeFrom="margin">
                        <wp:posOffset>731520</wp:posOffset>
                      </wp:positionV>
                      <wp:extent cx="2633980" cy="194310"/>
                      <wp:effectExtent l="0" t="0" r="0" b="0"/>
                      <wp:wrapSquare wrapText="bothSides"/>
                      <wp:docPr id="3" name="Image 3" descr="EXAE_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 descr="EXAE_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33980" cy="1943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7E46DE">
                  <w:rPr>
                    <w:rFonts w:asciiTheme="majorHAnsi" w:eastAsiaTheme="majorEastAsia" w:hAnsiTheme="majorHAnsi" w:cstheme="majorBidi"/>
                    <w:caps/>
                    <w:noProof/>
                    <w:sz w:val="24"/>
                  </w:rPr>
                  <w:drawing>
                    <wp:anchor distT="0" distB="0" distL="114300" distR="114300" simplePos="0" relativeHeight="251659264" behindDoc="0" locked="0" layoutInCell="1" allowOverlap="1" wp14:anchorId="3B025E62" wp14:editId="64EBA82C">
                      <wp:simplePos x="0" y="0"/>
                      <wp:positionH relativeFrom="margin">
                        <wp:posOffset>1388745</wp:posOffset>
                      </wp:positionH>
                      <wp:positionV relativeFrom="margin">
                        <wp:posOffset>5080</wp:posOffset>
                      </wp:positionV>
                      <wp:extent cx="2775585" cy="748030"/>
                      <wp:effectExtent l="0" t="0" r="5715" b="0"/>
                      <wp:wrapSquare wrapText="bothSides"/>
                      <wp:docPr id="4" name="Image 4" descr="EXAE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EXAE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5585" cy="7480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26572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6572B" w:rsidRDefault="0026572B" w:rsidP="00180195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DC7845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P</w:t>
                    </w:r>
                    <w:r w:rsidR="00DC7845" w:rsidRPr="00DC7845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olitique du </w:t>
                    </w:r>
                    <w:r w:rsidR="00180195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bénévolat</w:t>
                    </w:r>
                  </w:p>
                </w:tc>
              </w:sdtContent>
            </w:sdt>
          </w:tr>
          <w:tr w:rsidR="0026572B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26572B" w:rsidRDefault="0026572B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Ex aequo</w:t>
                </w:r>
                <w:r w:rsidR="00D63DF0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 2015</w:t>
                </w:r>
              </w:p>
            </w:tc>
          </w:tr>
          <w:tr w:rsidR="0026572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572B" w:rsidRDefault="0026572B">
                <w:pPr>
                  <w:pStyle w:val="Sansinterligne"/>
                  <w:jc w:val="center"/>
                </w:pPr>
              </w:p>
            </w:tc>
          </w:tr>
          <w:tr w:rsidR="0026572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572B" w:rsidRDefault="0026572B">
                <w:pPr>
                  <w:pStyle w:val="Sansinterligne"/>
                  <w:jc w:val="center"/>
                  <w:rPr>
                    <w:b/>
                    <w:bCs/>
                  </w:rPr>
                </w:pPr>
              </w:p>
            </w:tc>
          </w:tr>
          <w:tr w:rsidR="0026572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6572B" w:rsidRDefault="0026572B" w:rsidP="00B60DCE">
                <w:pPr>
                  <w:pStyle w:val="Sansinterligne"/>
                  <w:jc w:val="center"/>
                  <w:rPr>
                    <w:b/>
                    <w:bCs/>
                  </w:rPr>
                </w:pPr>
              </w:p>
            </w:tc>
          </w:tr>
        </w:tbl>
        <w:p w:rsidR="00323733" w:rsidRDefault="007674A4" w:rsidP="007674A4">
          <w:pPr>
            <w:jc w:val="center"/>
            <w:rPr>
              <w:rFonts w:eastAsia="Times New Roman" w:cs="Arial"/>
              <w:b/>
              <w:szCs w:val="24"/>
              <w:lang w:eastAsia="fr-FR"/>
            </w:rPr>
          </w:pPr>
          <w:r>
            <w:rPr>
              <w:rFonts w:eastAsia="Times New Roman" w:cs="Arial"/>
              <w:b/>
              <w:noProof/>
              <w:szCs w:val="24"/>
              <w:lang w:eastAsia="fr-CA"/>
            </w:rPr>
            <w:drawing>
              <wp:anchor distT="0" distB="0" distL="114300" distR="114300" simplePos="0" relativeHeight="251661312" behindDoc="0" locked="1" layoutInCell="0" allowOverlap="0" wp14:anchorId="3F9F8045" wp14:editId="65089A33">
                <wp:simplePos x="0" y="0"/>
                <wp:positionH relativeFrom="margin">
                  <wp:posOffset>695325</wp:posOffset>
                </wp:positionH>
                <wp:positionV relativeFrom="margin">
                  <wp:posOffset>3895725</wp:posOffset>
                </wp:positionV>
                <wp:extent cx="4114800" cy="4114800"/>
                <wp:effectExtent l="0" t="0" r="0" b="0"/>
                <wp:wrapNone/>
                <wp:docPr id="5" name="Image 5" descr="C:\Users\propriétaire\AppData\Local\Microsoft\Windows\Temporary Internet Files\Content.IE5\F46KQY73\20633178-diversity-multi-ethnic-hand-tree-illustration-over-stripe-pattern-background-file-layered-for-easy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opriétaire\AppData\Local\Microsoft\Windows\Temporary Internet Files\Content.IE5\F46KQY73\20633178-diversity-multi-ethnic-hand-tree-illustration-over-stripe-pattern-background-file-layered-for-easy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23733" w:rsidRDefault="00323733" w:rsidP="00323733">
          <w:pPr>
            <w:jc w:val="center"/>
            <w:rPr>
              <w:rFonts w:eastAsia="Times New Roman" w:cs="Arial"/>
              <w:b/>
              <w:szCs w:val="24"/>
              <w:lang w:eastAsia="fr-FR"/>
            </w:rPr>
          </w:pPr>
        </w:p>
        <w:p w:rsidR="0026572B" w:rsidRDefault="0026572B" w:rsidP="0026572B">
          <w:pPr>
            <w:jc w:val="center"/>
          </w:pPr>
        </w:p>
        <w:p w:rsidR="0026572B" w:rsidRDefault="00D13B60">
          <w:r>
            <w:br w:type="page"/>
          </w:r>
        </w:p>
        <w:p w:rsidR="00987B78" w:rsidRPr="00D748A7" w:rsidRDefault="00987B78" w:rsidP="00987B78">
          <w:pPr>
            <w:jc w:val="center"/>
            <w:rPr>
              <w:rFonts w:eastAsia="Times New Roman" w:cs="Arial"/>
              <w:b/>
              <w:color w:val="4F6228" w:themeColor="accent3" w:themeShade="80"/>
              <w:sz w:val="28"/>
              <w:szCs w:val="28"/>
              <w:lang w:eastAsia="fr-FR"/>
            </w:rPr>
          </w:pPr>
          <w:r w:rsidRPr="00D748A7">
            <w:rPr>
              <w:rFonts w:eastAsia="Times New Roman" w:cs="Arial"/>
              <w:b/>
              <w:color w:val="4F6228" w:themeColor="accent3" w:themeShade="80"/>
              <w:sz w:val="28"/>
              <w:szCs w:val="28"/>
              <w:lang w:eastAsia="fr-FR"/>
            </w:rPr>
            <w:lastRenderedPageBreak/>
            <w:t>Table des matières</w:t>
          </w:r>
        </w:p>
        <w:p w:rsidR="00987B78" w:rsidRDefault="00987B78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</w:p>
        <w:p w:rsidR="00987B78" w:rsidRPr="002166AE" w:rsidRDefault="00987B78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 w:rsidRPr="002166AE">
            <w:rPr>
              <w:rFonts w:eastAsia="Times New Roman" w:cs="Arial"/>
              <w:szCs w:val="24"/>
              <w:lang w:eastAsia="fr-FR"/>
            </w:rPr>
            <w:t>Introduction</w:t>
          </w:r>
          <w:r w:rsidRPr="002166AE">
            <w:rPr>
              <w:rFonts w:eastAsia="Times New Roman" w:cs="Arial"/>
              <w:szCs w:val="24"/>
              <w:lang w:eastAsia="fr-FR"/>
            </w:rPr>
            <w:tab/>
          </w:r>
          <w:r w:rsidR="00300831">
            <w:rPr>
              <w:rFonts w:eastAsia="Times New Roman" w:cs="Arial"/>
              <w:szCs w:val="24"/>
              <w:lang w:eastAsia="fr-FR"/>
            </w:rPr>
            <w:t>1</w:t>
          </w:r>
        </w:p>
        <w:p w:rsidR="00987B78" w:rsidRPr="002166AE" w:rsidRDefault="00987B78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 w:rsidRPr="002166AE">
            <w:rPr>
              <w:rFonts w:eastAsia="Times New Roman" w:cs="Arial"/>
              <w:szCs w:val="24"/>
              <w:lang w:eastAsia="fr-FR"/>
            </w:rPr>
            <w:t xml:space="preserve">Définition du </w:t>
          </w:r>
          <w:r w:rsidR="00357B89">
            <w:rPr>
              <w:rFonts w:eastAsia="Times New Roman" w:cs="Arial"/>
              <w:szCs w:val="24"/>
              <w:lang w:eastAsia="fr-FR"/>
            </w:rPr>
            <w:t>bénévole</w:t>
          </w:r>
          <w:r w:rsidRPr="002166AE">
            <w:rPr>
              <w:rFonts w:eastAsia="Times New Roman" w:cs="Arial"/>
              <w:szCs w:val="24"/>
              <w:lang w:eastAsia="fr-FR"/>
            </w:rPr>
            <w:tab/>
          </w:r>
          <w:r w:rsidR="00300831">
            <w:rPr>
              <w:rFonts w:eastAsia="Times New Roman" w:cs="Arial"/>
              <w:szCs w:val="24"/>
              <w:lang w:eastAsia="fr-FR"/>
            </w:rPr>
            <w:t>1</w:t>
          </w:r>
        </w:p>
        <w:p w:rsidR="00987B78" w:rsidRPr="002166AE" w:rsidRDefault="00747E09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>
            <w:rPr>
              <w:rFonts w:eastAsia="Times New Roman" w:cs="Arial"/>
              <w:szCs w:val="24"/>
              <w:lang w:eastAsia="fr-FR"/>
            </w:rPr>
            <w:t xml:space="preserve">Principe </w:t>
          </w:r>
          <w:r w:rsidR="00357B89">
            <w:rPr>
              <w:rFonts w:eastAsia="Times New Roman" w:cs="Arial"/>
              <w:szCs w:val="24"/>
              <w:lang w:eastAsia="fr-FR"/>
            </w:rPr>
            <w:t>directeurs du bénévolat</w:t>
          </w:r>
          <w:r>
            <w:rPr>
              <w:rFonts w:eastAsia="Times New Roman" w:cs="Arial"/>
              <w:szCs w:val="24"/>
              <w:lang w:eastAsia="fr-FR"/>
            </w:rPr>
            <w:tab/>
          </w:r>
          <w:r w:rsidR="00300831">
            <w:rPr>
              <w:rFonts w:eastAsia="Times New Roman" w:cs="Arial"/>
              <w:szCs w:val="24"/>
              <w:lang w:eastAsia="fr-FR"/>
            </w:rPr>
            <w:t>1</w:t>
          </w:r>
        </w:p>
        <w:p w:rsidR="00987B78" w:rsidRPr="002166AE" w:rsidRDefault="00357B89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>
            <w:rPr>
              <w:rFonts w:eastAsia="Times New Roman" w:cs="Arial"/>
              <w:szCs w:val="24"/>
              <w:lang w:eastAsia="fr-FR"/>
            </w:rPr>
            <w:t>Choix des bénévoles</w:t>
          </w:r>
          <w:r w:rsidR="00300831">
            <w:rPr>
              <w:rFonts w:eastAsia="Times New Roman" w:cs="Arial"/>
              <w:szCs w:val="24"/>
              <w:lang w:eastAsia="fr-FR"/>
            </w:rPr>
            <w:tab/>
            <w:t>2</w:t>
          </w:r>
        </w:p>
        <w:p w:rsidR="00987B78" w:rsidRPr="002166AE" w:rsidRDefault="00300831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>
            <w:rPr>
              <w:rFonts w:eastAsia="Times New Roman" w:cs="Arial"/>
              <w:szCs w:val="24"/>
              <w:lang w:eastAsia="fr-FR"/>
            </w:rPr>
            <w:t>Révocation ou fin de mandat</w:t>
          </w:r>
          <w:r>
            <w:rPr>
              <w:rFonts w:eastAsia="Times New Roman" w:cs="Arial"/>
              <w:szCs w:val="24"/>
              <w:lang w:eastAsia="fr-FR"/>
            </w:rPr>
            <w:tab/>
            <w:t>2</w:t>
          </w:r>
        </w:p>
        <w:p w:rsidR="00987B78" w:rsidRPr="002166AE" w:rsidRDefault="00987B78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 w:rsidRPr="002166AE">
            <w:rPr>
              <w:rFonts w:eastAsia="Times New Roman" w:cs="Arial"/>
              <w:szCs w:val="24"/>
              <w:lang w:eastAsia="fr-FR"/>
            </w:rPr>
            <w:t>Mécanismes de dép</w:t>
          </w:r>
          <w:r w:rsidR="00300831">
            <w:rPr>
              <w:rFonts w:eastAsia="Times New Roman" w:cs="Arial"/>
              <w:szCs w:val="24"/>
              <w:lang w:eastAsia="fr-FR"/>
            </w:rPr>
            <w:t>ôt des plaintes</w:t>
          </w:r>
          <w:r w:rsidR="00300831">
            <w:rPr>
              <w:rFonts w:eastAsia="Times New Roman" w:cs="Arial"/>
              <w:szCs w:val="24"/>
              <w:lang w:eastAsia="fr-FR"/>
            </w:rPr>
            <w:tab/>
            <w:t>2</w:t>
          </w:r>
        </w:p>
        <w:p w:rsidR="00987B78" w:rsidRPr="002166AE" w:rsidRDefault="00987B78" w:rsidP="00987B78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 w:rsidRPr="002166AE">
            <w:rPr>
              <w:rFonts w:eastAsia="Times New Roman" w:cs="Arial"/>
              <w:szCs w:val="24"/>
              <w:lang w:eastAsia="fr-FR"/>
            </w:rPr>
            <w:t>Co</w:t>
          </w:r>
          <w:r w:rsidR="00747E09">
            <w:rPr>
              <w:rFonts w:eastAsia="Times New Roman" w:cs="Arial"/>
              <w:szCs w:val="24"/>
              <w:lang w:eastAsia="fr-FR"/>
            </w:rPr>
            <w:t>nclusion</w:t>
          </w:r>
          <w:r w:rsidR="00747E09">
            <w:rPr>
              <w:rFonts w:eastAsia="Times New Roman" w:cs="Arial"/>
              <w:szCs w:val="24"/>
              <w:lang w:eastAsia="fr-FR"/>
            </w:rPr>
            <w:tab/>
          </w:r>
          <w:r w:rsidR="00300831">
            <w:rPr>
              <w:rFonts w:eastAsia="Times New Roman" w:cs="Arial"/>
              <w:szCs w:val="24"/>
              <w:lang w:eastAsia="fr-FR"/>
            </w:rPr>
            <w:t>2</w:t>
          </w:r>
        </w:p>
        <w:p w:rsidR="00D63DF0" w:rsidRPr="00D63DF0" w:rsidRDefault="00AC4713" w:rsidP="00D63DF0">
          <w:pPr>
            <w:tabs>
              <w:tab w:val="left" w:pos="8222"/>
            </w:tabs>
            <w:rPr>
              <w:rFonts w:eastAsia="Times New Roman" w:cs="Arial"/>
              <w:szCs w:val="24"/>
              <w:lang w:eastAsia="fr-FR"/>
            </w:rPr>
          </w:pPr>
          <w:r>
            <w:rPr>
              <w:rFonts w:eastAsia="Times New Roman" w:cs="Arial"/>
              <w:szCs w:val="24"/>
              <w:lang w:eastAsia="fr-FR"/>
            </w:rPr>
            <w:br w:type="page"/>
          </w:r>
        </w:p>
      </w:sdtContent>
    </w:sdt>
    <w:p w:rsidR="007674A4" w:rsidRPr="00D63DF0" w:rsidRDefault="007674A4" w:rsidP="00D63DF0">
      <w:pPr>
        <w:tabs>
          <w:tab w:val="left" w:pos="8222"/>
        </w:tabs>
        <w:rPr>
          <w:rFonts w:eastAsia="Times New Roman" w:cs="Arial"/>
          <w:b/>
          <w:color w:val="4F6228" w:themeColor="accent3" w:themeShade="80"/>
          <w:sz w:val="28"/>
          <w:szCs w:val="28"/>
          <w:lang w:eastAsia="fr-FR"/>
        </w:rPr>
      </w:pPr>
      <w:r w:rsidRPr="00D63DF0">
        <w:rPr>
          <w:b/>
          <w:color w:val="4F6228" w:themeColor="accent3" w:themeShade="80"/>
          <w:sz w:val="28"/>
          <w:szCs w:val="28"/>
          <w:lang w:eastAsia="fr-FR"/>
        </w:rPr>
        <w:lastRenderedPageBreak/>
        <w:t>Introduction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Pour réaliser sa mission, Ex aequo a besoin du soutien de ses bénévoles. Le bénévolat chez Ex aequo se traduit par la participation à la réalisation d’activités de financement ou par un soutien très ponctuel.</w:t>
      </w:r>
    </w:p>
    <w:p w:rsidR="007674A4" w:rsidRDefault="007674A4" w:rsidP="00515DED">
      <w:pPr>
        <w:spacing w:after="0" w:line="240" w:lineRule="auto"/>
        <w:ind w:left="360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Le but de la présente politique est de définir les engagements d’Ex aequo envers ses bénévoles et les attentes d’Ex æquo à l’égard de ceux-ci. 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Pr="00092F14" w:rsidRDefault="007674A4" w:rsidP="007674A4">
      <w:pPr>
        <w:pStyle w:val="Processus1"/>
        <w:rPr>
          <w:lang w:eastAsia="fr-FR"/>
        </w:rPr>
      </w:pPr>
      <w:r w:rsidRPr="00092F14">
        <w:rPr>
          <w:lang w:eastAsia="fr-FR"/>
        </w:rPr>
        <w:t>Définition du bénévole</w:t>
      </w:r>
    </w:p>
    <w:p w:rsidR="007674A4" w:rsidRDefault="007674A4" w:rsidP="00515DED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69439C">
        <w:rPr>
          <w:rFonts w:cs="Arial"/>
          <w:szCs w:val="24"/>
        </w:rPr>
        <w:t xml:space="preserve">’est une personne qui s’engage librement et volontairement en dehors de son temps professionnel et familial pour mener une action non rémunérée avec pour cible </w:t>
      </w:r>
      <w:r w:rsidR="00B65EB7">
        <w:rPr>
          <w:rFonts w:cs="Arial"/>
          <w:szCs w:val="24"/>
        </w:rPr>
        <w:t>le</w:t>
      </w:r>
      <w:r w:rsidRPr="0069439C">
        <w:rPr>
          <w:rFonts w:cs="Arial"/>
          <w:szCs w:val="24"/>
        </w:rPr>
        <w:t xml:space="preserve"> besoin d’autrui.</w:t>
      </w:r>
    </w:p>
    <w:p w:rsidR="00B65EB7" w:rsidRPr="0069439C" w:rsidRDefault="00B65EB7" w:rsidP="00515DED">
      <w:pPr>
        <w:spacing w:after="0" w:line="240" w:lineRule="auto"/>
        <w:jc w:val="both"/>
        <w:rPr>
          <w:rFonts w:cs="Arial"/>
          <w:szCs w:val="24"/>
        </w:rPr>
      </w:pPr>
    </w:p>
    <w:p w:rsidR="007674A4" w:rsidRDefault="000B5A6E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Les</w:t>
      </w:r>
      <w:r w:rsidR="007674A4">
        <w:rPr>
          <w:rFonts w:eastAsia="Times New Roman" w:cs="Arial"/>
          <w:szCs w:val="24"/>
          <w:lang w:eastAsia="fr-FR"/>
        </w:rPr>
        <w:t xml:space="preserve"> valeur</w:t>
      </w:r>
      <w:r>
        <w:rPr>
          <w:rFonts w:eastAsia="Times New Roman" w:cs="Arial"/>
          <w:szCs w:val="24"/>
          <w:lang w:eastAsia="fr-FR"/>
        </w:rPr>
        <w:t>s</w:t>
      </w:r>
      <w:r w:rsidR="007674A4">
        <w:rPr>
          <w:rFonts w:eastAsia="Times New Roman" w:cs="Arial"/>
          <w:szCs w:val="24"/>
          <w:lang w:eastAsia="fr-FR"/>
        </w:rPr>
        <w:t xml:space="preserve"> du bénévolat :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Le bénévolat est essentiel à toute société juste et démocratique. Il participe à la réalisation d’activité</w:t>
      </w:r>
      <w:r w:rsidR="0054387A">
        <w:rPr>
          <w:rFonts w:eastAsia="Times New Roman" w:cs="Arial"/>
          <w:szCs w:val="24"/>
          <w:lang w:eastAsia="fr-FR"/>
        </w:rPr>
        <w:t>s</w:t>
      </w:r>
      <w:r>
        <w:rPr>
          <w:rFonts w:eastAsia="Times New Roman" w:cs="Arial"/>
          <w:szCs w:val="24"/>
          <w:lang w:eastAsia="fr-FR"/>
        </w:rPr>
        <w:t xml:space="preserve"> visant à répondre aux besoins de la collectivité.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Le bénévolat est</w:t>
      </w:r>
      <w:r w:rsidR="00300831">
        <w:rPr>
          <w:rFonts w:eastAsia="Times New Roman" w:cs="Arial"/>
          <w:szCs w:val="24"/>
          <w:lang w:eastAsia="fr-FR"/>
        </w:rPr>
        <w:t xml:space="preserve"> profitable et il est</w:t>
      </w:r>
      <w:r>
        <w:rPr>
          <w:rFonts w:eastAsia="Times New Roman" w:cs="Arial"/>
          <w:szCs w:val="24"/>
          <w:lang w:eastAsia="fr-FR"/>
        </w:rPr>
        <w:t xml:space="preserve"> fondé</w:t>
      </w:r>
      <w:r w:rsidR="0054387A">
        <w:rPr>
          <w:rFonts w:eastAsia="Times New Roman" w:cs="Arial"/>
          <w:szCs w:val="24"/>
          <w:lang w:eastAsia="fr-FR"/>
        </w:rPr>
        <w:t xml:space="preserve"> sur des relations de réciprocité, car l</w:t>
      </w:r>
      <w:r>
        <w:rPr>
          <w:rFonts w:eastAsia="Times New Roman" w:cs="Arial"/>
          <w:szCs w:val="24"/>
          <w:lang w:eastAsia="fr-FR"/>
        </w:rPr>
        <w:t xml:space="preserve">e bénévolat permet à Ex aequo d’atteindre ses </w:t>
      </w:r>
      <w:r w:rsidR="0054387A">
        <w:rPr>
          <w:rFonts w:eastAsia="Times New Roman" w:cs="Arial"/>
          <w:szCs w:val="24"/>
          <w:lang w:eastAsia="fr-FR"/>
        </w:rPr>
        <w:t>objectifs, et en</w:t>
      </w:r>
      <w:r>
        <w:rPr>
          <w:rFonts w:eastAsia="Times New Roman" w:cs="Arial"/>
          <w:szCs w:val="24"/>
          <w:lang w:eastAsia="fr-FR"/>
        </w:rPr>
        <w:t xml:space="preserve"> contrepartie, Ex aequo offre aux bénévoles l’occasion de s’engager dans une démarche de participation citoyenne et de prendre à part à la construction d’une société inclusive, et ce, en fonction de leurs capacités et leurs champs d’intérêts</w:t>
      </w:r>
      <w:r w:rsidR="0054387A">
        <w:rPr>
          <w:rFonts w:eastAsia="Times New Roman" w:cs="Arial"/>
          <w:szCs w:val="24"/>
          <w:lang w:eastAsia="fr-FR"/>
        </w:rPr>
        <w:t xml:space="preserve"> propres</w:t>
      </w:r>
      <w:r>
        <w:rPr>
          <w:rFonts w:eastAsia="Times New Roman" w:cs="Arial"/>
          <w:szCs w:val="24"/>
          <w:lang w:eastAsia="fr-FR"/>
        </w:rPr>
        <w:t>.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Pr="00092F14" w:rsidRDefault="007674A4" w:rsidP="00515DED">
      <w:pPr>
        <w:pStyle w:val="Processus1"/>
        <w:rPr>
          <w:lang w:eastAsia="fr-FR"/>
        </w:rPr>
      </w:pPr>
      <w:r w:rsidRPr="00092F14">
        <w:rPr>
          <w:lang w:eastAsia="fr-FR"/>
        </w:rPr>
        <w:t>Principes directeurs du bénévolat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Ex aequo reconnait que les bénévoles constituent une ressource h</w:t>
      </w:r>
      <w:r w:rsidR="00715C7A">
        <w:rPr>
          <w:rFonts w:eastAsia="Times New Roman" w:cs="Arial"/>
          <w:szCs w:val="24"/>
          <w:lang w:eastAsia="fr-FR"/>
        </w:rPr>
        <w:t>umaine essentielle et s’engage</w:t>
      </w:r>
      <w:r>
        <w:rPr>
          <w:rFonts w:eastAsia="Times New Roman" w:cs="Arial"/>
          <w:szCs w:val="24"/>
          <w:lang w:eastAsia="fr-FR"/>
        </w:rPr>
        <w:t xml:space="preserve"> à prendre des mesures pour les soutenir dans la réalisation de leurs mandats.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D63DF0">
      <w:pPr>
        <w:pStyle w:val="Paragraphedeliste"/>
        <w:numPr>
          <w:ilvl w:val="0"/>
          <w:numId w:val="10"/>
        </w:numPr>
        <w:spacing w:after="0" w:line="240" w:lineRule="auto"/>
        <w:ind w:left="1134"/>
        <w:contextualSpacing w:val="0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Les pratiques de l'organisme assurent la participation efficace des bénévoles</w:t>
      </w:r>
      <w:r w:rsidR="001A00E0">
        <w:rPr>
          <w:rFonts w:eastAsia="Times New Roman" w:cs="Arial"/>
          <w:szCs w:val="24"/>
          <w:lang w:eastAsia="fr-FR"/>
        </w:rPr>
        <w:t>;</w:t>
      </w:r>
    </w:p>
    <w:p w:rsidR="00515DED" w:rsidRPr="00515DED" w:rsidRDefault="007674A4" w:rsidP="00D63DF0">
      <w:pPr>
        <w:pStyle w:val="Paragraphedeliste"/>
        <w:numPr>
          <w:ilvl w:val="0"/>
          <w:numId w:val="10"/>
        </w:numPr>
        <w:spacing w:after="0" w:line="240" w:lineRule="auto"/>
        <w:ind w:left="1134"/>
        <w:contextualSpacing w:val="0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L'organisme s'engage à offrir un soutien aux bénévoles, et ce, dans un milieu sécuritaire</w:t>
      </w:r>
      <w:r w:rsidR="001A00E0">
        <w:rPr>
          <w:rFonts w:eastAsia="Times New Roman" w:cs="Arial"/>
          <w:szCs w:val="24"/>
          <w:lang w:eastAsia="fr-FR"/>
        </w:rPr>
        <w:t>.</w:t>
      </w:r>
    </w:p>
    <w:p w:rsidR="00515DED" w:rsidRDefault="00515DED" w:rsidP="00D63DF0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54105D" w:rsidRDefault="00D63DF0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 w:rsidRPr="00300831">
        <w:rPr>
          <w:rFonts w:eastAsia="Times New Roman" w:cs="Arial"/>
          <w:szCs w:val="24"/>
          <w:lang w:eastAsia="fr-FR"/>
        </w:rPr>
        <w:t>Lorsque l’activité se déroule sur l’heure du repas, Ex aequo en assume les coûts, soit 15 $ pour le dîner et 20 $ pour le souper, sous présentation de facture.</w:t>
      </w:r>
    </w:p>
    <w:p w:rsidR="00300831" w:rsidRDefault="00300831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Les bénévoles prennent des engagements envers l’organisme.</w:t>
      </w:r>
    </w:p>
    <w:p w:rsidR="0054105D" w:rsidRDefault="0054105D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D63DF0">
      <w:pPr>
        <w:pStyle w:val="Paragraphedeliste"/>
        <w:numPr>
          <w:ilvl w:val="0"/>
          <w:numId w:val="11"/>
        </w:numPr>
        <w:spacing w:after="0" w:line="240" w:lineRule="auto"/>
        <w:ind w:left="1134"/>
        <w:contextualSpacing w:val="0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Les bénévoles se montrent respectueux envers les membres, </w:t>
      </w:r>
      <w:r w:rsidR="00E45BF3">
        <w:rPr>
          <w:rFonts w:eastAsia="Times New Roman" w:cs="Arial"/>
          <w:szCs w:val="24"/>
          <w:lang w:eastAsia="fr-FR"/>
        </w:rPr>
        <w:t xml:space="preserve">les </w:t>
      </w:r>
      <w:r>
        <w:rPr>
          <w:rFonts w:eastAsia="Times New Roman" w:cs="Arial"/>
          <w:szCs w:val="24"/>
          <w:lang w:eastAsia="fr-FR"/>
        </w:rPr>
        <w:t xml:space="preserve">participants, </w:t>
      </w:r>
      <w:r w:rsidR="00E45BF3">
        <w:rPr>
          <w:rFonts w:eastAsia="Times New Roman" w:cs="Arial"/>
          <w:szCs w:val="24"/>
          <w:lang w:eastAsia="fr-FR"/>
        </w:rPr>
        <w:t xml:space="preserve">les </w:t>
      </w:r>
      <w:r>
        <w:rPr>
          <w:rFonts w:eastAsia="Times New Roman" w:cs="Arial"/>
          <w:szCs w:val="24"/>
          <w:lang w:eastAsia="fr-FR"/>
        </w:rPr>
        <w:t xml:space="preserve">militants et </w:t>
      </w:r>
      <w:r w:rsidR="00E45BF3">
        <w:rPr>
          <w:rFonts w:eastAsia="Times New Roman" w:cs="Arial"/>
          <w:szCs w:val="24"/>
          <w:lang w:eastAsia="fr-FR"/>
        </w:rPr>
        <w:t xml:space="preserve">les </w:t>
      </w:r>
      <w:r>
        <w:rPr>
          <w:rFonts w:eastAsia="Times New Roman" w:cs="Arial"/>
          <w:szCs w:val="24"/>
          <w:lang w:eastAsia="fr-FR"/>
        </w:rPr>
        <w:t>employés d’Ex aequo</w:t>
      </w:r>
      <w:r w:rsidR="001A00E0">
        <w:rPr>
          <w:rFonts w:eastAsia="Times New Roman" w:cs="Arial"/>
          <w:szCs w:val="24"/>
          <w:lang w:eastAsia="fr-FR"/>
        </w:rPr>
        <w:t>;</w:t>
      </w:r>
    </w:p>
    <w:p w:rsidR="007674A4" w:rsidRDefault="007674A4" w:rsidP="00D63DF0">
      <w:pPr>
        <w:pStyle w:val="Paragraphedeliste"/>
        <w:numPr>
          <w:ilvl w:val="0"/>
          <w:numId w:val="11"/>
        </w:numPr>
        <w:spacing w:after="0" w:line="240" w:lineRule="auto"/>
        <w:ind w:left="1134"/>
        <w:contextualSpacing w:val="0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Les bénévoles font preuve de probité, d’un sens des responsabilités et d’intégrité dans l’exercice de leurs </w:t>
      </w:r>
      <w:r w:rsidR="00300831">
        <w:rPr>
          <w:rFonts w:eastAsia="Times New Roman" w:cs="Arial"/>
          <w:szCs w:val="24"/>
          <w:lang w:eastAsia="fr-FR"/>
        </w:rPr>
        <w:t>tâches</w:t>
      </w:r>
      <w:r>
        <w:rPr>
          <w:rFonts w:eastAsia="Times New Roman" w:cs="Arial"/>
          <w:szCs w:val="24"/>
          <w:lang w:eastAsia="fr-FR"/>
        </w:rPr>
        <w:t xml:space="preserve"> ou de leurs mandats</w:t>
      </w:r>
      <w:r w:rsidR="001A00E0">
        <w:rPr>
          <w:rFonts w:eastAsia="Times New Roman" w:cs="Arial"/>
          <w:szCs w:val="24"/>
          <w:lang w:eastAsia="fr-FR"/>
        </w:rPr>
        <w:t>.</w:t>
      </w:r>
    </w:p>
    <w:p w:rsidR="007674A4" w:rsidRDefault="007674A4" w:rsidP="00D63DF0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Pr="00092F14" w:rsidRDefault="007674A4" w:rsidP="00515DED">
      <w:pPr>
        <w:pStyle w:val="Processus1"/>
        <w:rPr>
          <w:lang w:eastAsia="fr-FR"/>
        </w:rPr>
      </w:pPr>
      <w:r w:rsidRPr="00092F14">
        <w:rPr>
          <w:lang w:eastAsia="fr-FR"/>
        </w:rPr>
        <w:t>Choix des bénévoles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Ces critères permettent à Ex aequo de </w:t>
      </w:r>
      <w:r w:rsidR="001A00E0">
        <w:rPr>
          <w:rFonts w:eastAsia="Times New Roman" w:cs="Arial"/>
          <w:szCs w:val="24"/>
          <w:lang w:eastAsia="fr-FR"/>
        </w:rPr>
        <w:t>désigner</w:t>
      </w:r>
      <w:r>
        <w:rPr>
          <w:rFonts w:eastAsia="Times New Roman" w:cs="Arial"/>
          <w:szCs w:val="24"/>
          <w:lang w:eastAsia="fr-FR"/>
        </w:rPr>
        <w:t xml:space="preserve"> ses bénévoles de manière éclairée. Les bénévoles doivent répondre aux exigences suivantes :</w:t>
      </w:r>
    </w:p>
    <w:p w:rsidR="00515DED" w:rsidRDefault="00515DED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300831" w:rsidP="00D63DF0">
      <w:pPr>
        <w:numPr>
          <w:ilvl w:val="0"/>
          <w:numId w:val="15"/>
        </w:numPr>
        <w:spacing w:after="0" w:line="240" w:lineRule="auto"/>
        <w:ind w:left="1134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S</w:t>
      </w:r>
      <w:r w:rsidR="007674A4">
        <w:rPr>
          <w:rFonts w:eastAsia="Times New Roman" w:cs="Arial"/>
          <w:szCs w:val="24"/>
          <w:lang w:eastAsia="fr-FR"/>
        </w:rPr>
        <w:t>outenir la mission d’Ex aequo</w:t>
      </w:r>
      <w:r w:rsidR="001A00E0">
        <w:rPr>
          <w:rFonts w:eastAsia="Times New Roman" w:cs="Arial"/>
          <w:szCs w:val="24"/>
          <w:lang w:eastAsia="fr-FR"/>
        </w:rPr>
        <w:t>;</w:t>
      </w:r>
    </w:p>
    <w:p w:rsidR="007674A4" w:rsidRDefault="007674A4" w:rsidP="00D63DF0">
      <w:pPr>
        <w:pStyle w:val="Paragraphedeliste"/>
        <w:numPr>
          <w:ilvl w:val="0"/>
          <w:numId w:val="16"/>
        </w:numPr>
        <w:spacing w:after="0" w:line="240" w:lineRule="auto"/>
        <w:ind w:left="1134"/>
        <w:contextualSpacing w:val="0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Respecter les pratiques et le mode de fonctionnement démocratique et consultatif d’Ex aequo</w:t>
      </w:r>
      <w:r w:rsidR="001A00E0">
        <w:rPr>
          <w:rFonts w:eastAsia="Times New Roman" w:cs="Arial"/>
          <w:szCs w:val="24"/>
          <w:lang w:eastAsia="fr-FR"/>
        </w:rPr>
        <w:t>;</w:t>
      </w:r>
    </w:p>
    <w:p w:rsidR="007674A4" w:rsidRDefault="007674A4" w:rsidP="00D63DF0">
      <w:pPr>
        <w:pStyle w:val="Paragraphedeliste"/>
        <w:numPr>
          <w:ilvl w:val="0"/>
          <w:numId w:val="16"/>
        </w:numPr>
        <w:spacing w:after="0" w:line="240" w:lineRule="auto"/>
        <w:ind w:left="1134"/>
        <w:contextualSpacing w:val="0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Respecter les orientations et les positions développées au sein d’Ex aequo</w:t>
      </w:r>
      <w:r w:rsidR="001A00E0">
        <w:rPr>
          <w:rFonts w:eastAsia="Times New Roman" w:cs="Arial"/>
          <w:szCs w:val="24"/>
          <w:lang w:eastAsia="fr-FR"/>
        </w:rPr>
        <w:t>.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Pr="00092F14" w:rsidRDefault="007674A4" w:rsidP="00515DED">
      <w:pPr>
        <w:pStyle w:val="Processus1"/>
        <w:rPr>
          <w:lang w:eastAsia="fr-FR"/>
        </w:rPr>
      </w:pPr>
      <w:r w:rsidRPr="00092F14">
        <w:rPr>
          <w:lang w:eastAsia="fr-FR"/>
        </w:rPr>
        <w:t>Révocation ou fin de mandat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 xml:space="preserve">Pour des raisons stratégiques, le mandat </w:t>
      </w:r>
      <w:r w:rsidR="00300831">
        <w:rPr>
          <w:rFonts w:eastAsia="Times New Roman" w:cs="Arial"/>
          <w:szCs w:val="24"/>
          <w:lang w:eastAsia="fr-FR"/>
        </w:rPr>
        <w:t xml:space="preserve">d’un bénévole </w:t>
      </w:r>
      <w:r>
        <w:rPr>
          <w:rFonts w:eastAsia="Times New Roman" w:cs="Arial"/>
          <w:szCs w:val="24"/>
          <w:lang w:eastAsia="fr-FR"/>
        </w:rPr>
        <w:t>peut prendre fin si Ex aequo juge opportun de se retirer d’un dossier.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  <w:r>
        <w:rPr>
          <w:rFonts w:eastAsia="Times New Roman" w:cs="Arial"/>
          <w:szCs w:val="24"/>
          <w:lang w:eastAsia="fr-FR"/>
        </w:rPr>
        <w:t>Après évaluation, Ex aequo peut retirer le mandat du bénévole s’il constate un conflit d’intérêt, une perte d’éligibilité ou une incapacité à respecter ses engagements ou pour non-respect de la politique du bénévolat ou tout simplement parce que sa contribution n’est plus nécessaire.</w:t>
      </w: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Default="007674A4" w:rsidP="00515DED">
      <w:pPr>
        <w:spacing w:after="0" w:line="240" w:lineRule="auto"/>
        <w:jc w:val="both"/>
        <w:rPr>
          <w:rFonts w:eastAsia="Times New Roman" w:cs="Arial"/>
          <w:szCs w:val="24"/>
          <w:lang w:eastAsia="fr-FR"/>
        </w:rPr>
      </w:pPr>
    </w:p>
    <w:p w:rsidR="007674A4" w:rsidRPr="00092F14" w:rsidRDefault="007674A4" w:rsidP="00515DED">
      <w:pPr>
        <w:pStyle w:val="Processus1"/>
        <w:rPr>
          <w:lang w:eastAsia="fr-FR"/>
        </w:rPr>
      </w:pPr>
      <w:r w:rsidRPr="00092F14">
        <w:rPr>
          <w:lang w:eastAsia="fr-FR"/>
        </w:rPr>
        <w:t>Mécanismes de dépôt des plaintes</w:t>
      </w:r>
    </w:p>
    <w:p w:rsidR="007674A4" w:rsidRDefault="00300831" w:rsidP="00515DED">
      <w:pPr>
        <w:spacing w:after="0" w:line="240" w:lineRule="auto"/>
        <w:jc w:val="both"/>
      </w:pPr>
      <w:r>
        <w:t>Advenant qu’</w:t>
      </w:r>
      <w:r w:rsidR="007674A4">
        <w:t xml:space="preserve">un bénévole </w:t>
      </w:r>
      <w:r>
        <w:t>n’est</w:t>
      </w:r>
      <w:r w:rsidR="007674A4">
        <w:t xml:space="preserve"> pas d’accord avec une décision prise par le responsable du dossier, le bénévole est invité dans un premier temps à en discuter avec le responsable du dossier. Si le désaccord persiste, le bénévole pourra </w:t>
      </w:r>
      <w:r w:rsidR="00F8675B">
        <w:t xml:space="preserve">alors </w:t>
      </w:r>
      <w:r w:rsidR="007674A4">
        <w:t xml:space="preserve">faire valoir son point de vue auprès </w:t>
      </w:r>
      <w:r w:rsidR="00AD75EA">
        <w:t>de la direction générale</w:t>
      </w:r>
      <w:bookmarkStart w:id="0" w:name="_GoBack"/>
      <w:bookmarkEnd w:id="0"/>
      <w:r w:rsidR="007674A4">
        <w:t>. En dernier recours, il pourra exposer la situation auprès du conseil d’administration.</w:t>
      </w:r>
    </w:p>
    <w:p w:rsidR="007674A4" w:rsidRDefault="007674A4" w:rsidP="00515DED">
      <w:pPr>
        <w:spacing w:after="0" w:line="240" w:lineRule="auto"/>
        <w:jc w:val="both"/>
      </w:pPr>
    </w:p>
    <w:p w:rsidR="00300831" w:rsidRDefault="00300831" w:rsidP="00300831">
      <w:pPr>
        <w:pStyle w:val="Processus1"/>
        <w:spacing w:after="0"/>
        <w:rPr>
          <w:b w:val="0"/>
          <w:color w:val="auto"/>
          <w:sz w:val="24"/>
        </w:rPr>
      </w:pPr>
    </w:p>
    <w:p w:rsidR="007674A4" w:rsidRPr="00092F14" w:rsidRDefault="007674A4" w:rsidP="00515DED">
      <w:pPr>
        <w:pStyle w:val="Processus1"/>
      </w:pPr>
      <w:r w:rsidRPr="00092F14">
        <w:t>Conclusion</w:t>
      </w:r>
    </w:p>
    <w:p w:rsidR="007D02CD" w:rsidRDefault="007674A4" w:rsidP="00515DED">
      <w:pPr>
        <w:spacing w:after="0" w:line="240" w:lineRule="auto"/>
        <w:jc w:val="both"/>
      </w:pPr>
      <w:r>
        <w:t>Cette politique d</w:t>
      </w:r>
      <w:r w:rsidR="00983255">
        <w:t>u bénévolat se veut un outil</w:t>
      </w:r>
      <w:r>
        <w:t xml:space="preserve"> permet</w:t>
      </w:r>
      <w:r w:rsidR="00983255">
        <w:t>tant</w:t>
      </w:r>
      <w:r>
        <w:t xml:space="preserve"> de soutenir les personnes désireuses de s’investir chez Ex aequo. L’apport de ces derniers favorisera non seulement la réalisation de la mission d’Ex aequo, mais également l’édification d’une société inclusive.</w:t>
      </w:r>
    </w:p>
    <w:sectPr w:rsidR="007D02CD" w:rsidSect="00300831">
      <w:footerReference w:type="default" r:id="rId13"/>
      <w:footerReference w:type="first" r:id="rId14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D2" w:rsidRDefault="009D46D2" w:rsidP="003020ED">
      <w:pPr>
        <w:spacing w:after="0" w:line="240" w:lineRule="auto"/>
      </w:pPr>
      <w:r>
        <w:separator/>
      </w:r>
    </w:p>
  </w:endnote>
  <w:endnote w:type="continuationSeparator" w:id="0">
    <w:p w:rsidR="009D46D2" w:rsidRDefault="009D46D2" w:rsidP="0030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558750"/>
      <w:docPartObj>
        <w:docPartGallery w:val="Page Numbers (Bottom of Page)"/>
        <w:docPartUnique/>
      </w:docPartObj>
    </w:sdtPr>
    <w:sdtEndPr/>
    <w:sdtContent>
      <w:p w:rsidR="00300831" w:rsidRDefault="003008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5EA" w:rsidRPr="00AD75EA">
          <w:rPr>
            <w:noProof/>
            <w:lang w:val="fr-FR"/>
          </w:rPr>
          <w:t>3</w:t>
        </w:r>
        <w:r>
          <w:fldChar w:fldCharType="end"/>
        </w:r>
      </w:p>
    </w:sdtContent>
  </w:sdt>
  <w:p w:rsidR="00D63DF0" w:rsidRDefault="00D63D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172344"/>
      <w:docPartObj>
        <w:docPartGallery w:val="Page Numbers (Bottom of Page)"/>
        <w:docPartUnique/>
      </w:docPartObj>
    </w:sdtPr>
    <w:sdtEndPr/>
    <w:sdtContent>
      <w:p w:rsidR="00DC7F5D" w:rsidRDefault="00DC7F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5EA" w:rsidRPr="00AD75EA">
          <w:rPr>
            <w:noProof/>
            <w:lang w:val="fr-FR"/>
          </w:rPr>
          <w:t>0</w:t>
        </w:r>
        <w:r>
          <w:fldChar w:fldCharType="end"/>
        </w:r>
      </w:p>
    </w:sdtContent>
  </w:sdt>
  <w:p w:rsidR="00DC7F5D" w:rsidRPr="00DC7F5D" w:rsidRDefault="00DC7F5D" w:rsidP="00DC7F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D2" w:rsidRDefault="009D46D2" w:rsidP="003020ED">
      <w:pPr>
        <w:spacing w:after="0" w:line="240" w:lineRule="auto"/>
      </w:pPr>
      <w:r>
        <w:separator/>
      </w:r>
    </w:p>
  </w:footnote>
  <w:footnote w:type="continuationSeparator" w:id="0">
    <w:p w:rsidR="009D46D2" w:rsidRDefault="009D46D2" w:rsidP="0030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BD14529_"/>
      </v:shape>
    </w:pict>
  </w:numPicBullet>
  <w:numPicBullet w:numPicBulletId="1">
    <w:pict>
      <v:shape id="_x0000_i1072" type="#_x0000_t75" style="width:11.25pt;height:11.25pt" o:bullet="t">
        <v:imagedata r:id="rId2" o:title="msoCDC3"/>
      </v:shape>
    </w:pict>
  </w:numPicBullet>
  <w:numPicBullet w:numPicBulletId="2">
    <w:pict>
      <v:shape id="_x0000_i1073" type="#_x0000_t75" style="width:11.25pt;height:11.25pt" o:bullet="t">
        <v:imagedata r:id="rId3" o:title="clip_image001"/>
      </v:shape>
    </w:pict>
  </w:numPicBullet>
  <w:abstractNum w:abstractNumId="0">
    <w:nsid w:val="058F5F8E"/>
    <w:multiLevelType w:val="hybridMultilevel"/>
    <w:tmpl w:val="36F84710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15D3"/>
    <w:multiLevelType w:val="hybridMultilevel"/>
    <w:tmpl w:val="088C26B8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21A33"/>
    <w:multiLevelType w:val="hybridMultilevel"/>
    <w:tmpl w:val="756E61AA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A5B85"/>
    <w:multiLevelType w:val="hybridMultilevel"/>
    <w:tmpl w:val="8AB023DC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B083F"/>
    <w:multiLevelType w:val="hybridMultilevel"/>
    <w:tmpl w:val="FC5629D2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D4192"/>
    <w:multiLevelType w:val="hybridMultilevel"/>
    <w:tmpl w:val="A312670A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6122F"/>
    <w:multiLevelType w:val="hybridMultilevel"/>
    <w:tmpl w:val="736A128A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20667"/>
    <w:multiLevelType w:val="hybridMultilevel"/>
    <w:tmpl w:val="79ECE014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D56BA"/>
    <w:multiLevelType w:val="hybridMultilevel"/>
    <w:tmpl w:val="A998AA06"/>
    <w:lvl w:ilvl="0" w:tplc="FB081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B784A"/>
    <w:multiLevelType w:val="hybridMultilevel"/>
    <w:tmpl w:val="03BEFECA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41987"/>
    <w:multiLevelType w:val="hybridMultilevel"/>
    <w:tmpl w:val="156C1028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42CEF"/>
    <w:multiLevelType w:val="hybridMultilevel"/>
    <w:tmpl w:val="04B84592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90E1A"/>
    <w:multiLevelType w:val="hybridMultilevel"/>
    <w:tmpl w:val="691E1B2C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85377"/>
    <w:multiLevelType w:val="hybridMultilevel"/>
    <w:tmpl w:val="920AF0BC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277E7"/>
    <w:multiLevelType w:val="hybridMultilevel"/>
    <w:tmpl w:val="76CAC940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56DCD"/>
    <w:multiLevelType w:val="hybridMultilevel"/>
    <w:tmpl w:val="54BE748C"/>
    <w:lvl w:ilvl="0" w:tplc="0C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82C53"/>
    <w:multiLevelType w:val="hybridMultilevel"/>
    <w:tmpl w:val="7070F07A"/>
    <w:lvl w:ilvl="0" w:tplc="0C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0"/>
  </w:num>
  <w:num w:numId="5">
    <w:abstractNumId w:val="11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38"/>
    <w:rsid w:val="00010D30"/>
    <w:rsid w:val="0007091C"/>
    <w:rsid w:val="000B5A6E"/>
    <w:rsid w:val="000C3287"/>
    <w:rsid w:val="00180195"/>
    <w:rsid w:val="001A00E0"/>
    <w:rsid w:val="001A1B2E"/>
    <w:rsid w:val="001A2A3D"/>
    <w:rsid w:val="001B0939"/>
    <w:rsid w:val="00212535"/>
    <w:rsid w:val="002141C5"/>
    <w:rsid w:val="0022319C"/>
    <w:rsid w:val="0023254A"/>
    <w:rsid w:val="0026572B"/>
    <w:rsid w:val="002A2D52"/>
    <w:rsid w:val="002A435E"/>
    <w:rsid w:val="002C40A4"/>
    <w:rsid w:val="002E399B"/>
    <w:rsid w:val="00300831"/>
    <w:rsid w:val="003020ED"/>
    <w:rsid w:val="0030261F"/>
    <w:rsid w:val="00323733"/>
    <w:rsid w:val="003353E7"/>
    <w:rsid w:val="0034346B"/>
    <w:rsid w:val="00344EC9"/>
    <w:rsid w:val="003535D3"/>
    <w:rsid w:val="00357B89"/>
    <w:rsid w:val="003B2B43"/>
    <w:rsid w:val="003C003E"/>
    <w:rsid w:val="003C2799"/>
    <w:rsid w:val="003C69D2"/>
    <w:rsid w:val="00404CA9"/>
    <w:rsid w:val="00416ABB"/>
    <w:rsid w:val="00446EAA"/>
    <w:rsid w:val="00453FCC"/>
    <w:rsid w:val="00454A2D"/>
    <w:rsid w:val="0046580B"/>
    <w:rsid w:val="00470A5C"/>
    <w:rsid w:val="004C7C0A"/>
    <w:rsid w:val="004C7DFF"/>
    <w:rsid w:val="004E41E0"/>
    <w:rsid w:val="004F4BDE"/>
    <w:rsid w:val="00515DED"/>
    <w:rsid w:val="0054105D"/>
    <w:rsid w:val="0054387A"/>
    <w:rsid w:val="00543A78"/>
    <w:rsid w:val="005563AC"/>
    <w:rsid w:val="00565BC0"/>
    <w:rsid w:val="005707A3"/>
    <w:rsid w:val="005C260D"/>
    <w:rsid w:val="005F7783"/>
    <w:rsid w:val="006143B0"/>
    <w:rsid w:val="00624B3D"/>
    <w:rsid w:val="0066190F"/>
    <w:rsid w:val="00673DB4"/>
    <w:rsid w:val="006B51B2"/>
    <w:rsid w:val="006D6CA2"/>
    <w:rsid w:val="006F7F7A"/>
    <w:rsid w:val="0071399B"/>
    <w:rsid w:val="00715C7A"/>
    <w:rsid w:val="00735A91"/>
    <w:rsid w:val="00747E09"/>
    <w:rsid w:val="00760838"/>
    <w:rsid w:val="00761D93"/>
    <w:rsid w:val="00766426"/>
    <w:rsid w:val="007674A4"/>
    <w:rsid w:val="00793E6A"/>
    <w:rsid w:val="007D02CD"/>
    <w:rsid w:val="007E46DE"/>
    <w:rsid w:val="007E48A0"/>
    <w:rsid w:val="007F255E"/>
    <w:rsid w:val="00822ADD"/>
    <w:rsid w:val="00841D59"/>
    <w:rsid w:val="008744BA"/>
    <w:rsid w:val="008A4FAD"/>
    <w:rsid w:val="008C24ED"/>
    <w:rsid w:val="00955924"/>
    <w:rsid w:val="00975F34"/>
    <w:rsid w:val="00983255"/>
    <w:rsid w:val="00986253"/>
    <w:rsid w:val="00987B78"/>
    <w:rsid w:val="009D2AB5"/>
    <w:rsid w:val="009D46D2"/>
    <w:rsid w:val="00A02C36"/>
    <w:rsid w:val="00A030D6"/>
    <w:rsid w:val="00A172A1"/>
    <w:rsid w:val="00A35EA0"/>
    <w:rsid w:val="00A52A6C"/>
    <w:rsid w:val="00A60412"/>
    <w:rsid w:val="00A73877"/>
    <w:rsid w:val="00A92279"/>
    <w:rsid w:val="00AC4713"/>
    <w:rsid w:val="00AD75EA"/>
    <w:rsid w:val="00AE2398"/>
    <w:rsid w:val="00B548DC"/>
    <w:rsid w:val="00B55076"/>
    <w:rsid w:val="00B60DCE"/>
    <w:rsid w:val="00B65EB7"/>
    <w:rsid w:val="00BB0731"/>
    <w:rsid w:val="00BE0650"/>
    <w:rsid w:val="00BF352F"/>
    <w:rsid w:val="00C00CE3"/>
    <w:rsid w:val="00C14356"/>
    <w:rsid w:val="00C23B21"/>
    <w:rsid w:val="00C32E2F"/>
    <w:rsid w:val="00C55EDD"/>
    <w:rsid w:val="00C73279"/>
    <w:rsid w:val="00CA0958"/>
    <w:rsid w:val="00CB239B"/>
    <w:rsid w:val="00D13B60"/>
    <w:rsid w:val="00D25B75"/>
    <w:rsid w:val="00D25ECE"/>
    <w:rsid w:val="00D63DF0"/>
    <w:rsid w:val="00DC7845"/>
    <w:rsid w:val="00DC7F5D"/>
    <w:rsid w:val="00E003E4"/>
    <w:rsid w:val="00E40AEA"/>
    <w:rsid w:val="00E42B43"/>
    <w:rsid w:val="00E45BF3"/>
    <w:rsid w:val="00E82BF8"/>
    <w:rsid w:val="00E90318"/>
    <w:rsid w:val="00E93299"/>
    <w:rsid w:val="00EC2123"/>
    <w:rsid w:val="00ED1CC0"/>
    <w:rsid w:val="00EE0451"/>
    <w:rsid w:val="00EF5602"/>
    <w:rsid w:val="00F13FC0"/>
    <w:rsid w:val="00F160E1"/>
    <w:rsid w:val="00F17CF6"/>
    <w:rsid w:val="00F229D6"/>
    <w:rsid w:val="00F34E2F"/>
    <w:rsid w:val="00F453C5"/>
    <w:rsid w:val="00F45913"/>
    <w:rsid w:val="00F64FBB"/>
    <w:rsid w:val="00F8675B"/>
    <w:rsid w:val="00FA3341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C7327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90318"/>
    <w:pPr>
      <w:spacing w:after="0" w:line="240" w:lineRule="auto"/>
    </w:pPr>
    <w:rPr>
      <w:rFonts w:eastAsiaTheme="majorEastAsia" w:cstheme="majorBidi"/>
      <w:szCs w:val="20"/>
    </w:rPr>
  </w:style>
  <w:style w:type="paragraph" w:styleId="Paragraphedeliste">
    <w:name w:val="List Paragraph"/>
    <w:basedOn w:val="Normal"/>
    <w:uiPriority w:val="34"/>
    <w:qFormat/>
    <w:rsid w:val="004C7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0ED"/>
  </w:style>
  <w:style w:type="paragraph" w:styleId="Pieddepage">
    <w:name w:val="footer"/>
    <w:basedOn w:val="Normal"/>
    <w:link w:val="PieddepageCar"/>
    <w:uiPriority w:val="99"/>
    <w:unhideWhenUsed/>
    <w:rsid w:val="00302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0ED"/>
  </w:style>
  <w:style w:type="paragraph" w:styleId="Textedebulles">
    <w:name w:val="Balloon Text"/>
    <w:basedOn w:val="Normal"/>
    <w:link w:val="TextedebullesCar"/>
    <w:uiPriority w:val="99"/>
    <w:semiHidden/>
    <w:unhideWhenUsed/>
    <w:rsid w:val="0030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0ED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26572B"/>
    <w:pPr>
      <w:spacing w:after="0" w:line="240" w:lineRule="auto"/>
    </w:pPr>
    <w:rPr>
      <w:rFonts w:asciiTheme="minorHAnsi" w:eastAsiaTheme="minorEastAsia" w:hAnsiTheme="minorHAnsi"/>
      <w:sz w:val="22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6572B"/>
    <w:rPr>
      <w:rFonts w:asciiTheme="minorHAnsi" w:eastAsiaTheme="minorEastAsia" w:hAnsiTheme="minorHAnsi"/>
      <w:sz w:val="22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556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63AC"/>
    <w:pPr>
      <w:outlineLvl w:val="9"/>
    </w:pPr>
    <w:rPr>
      <w:lang w:eastAsia="fr-CA"/>
    </w:rPr>
  </w:style>
  <w:style w:type="paragraph" w:customStyle="1" w:styleId="ProcessusTitre2">
    <w:name w:val="Processus Titre 2"/>
    <w:basedOn w:val="Normal"/>
    <w:rsid w:val="005563AC"/>
    <w:pPr>
      <w:spacing w:after="0"/>
      <w:contextualSpacing/>
    </w:pPr>
    <w:rPr>
      <w:b/>
      <w:color w:val="76923C" w:themeColor="accent3" w:themeShade="BF"/>
    </w:rPr>
  </w:style>
  <w:style w:type="paragraph" w:customStyle="1" w:styleId="Processus1">
    <w:name w:val="Processus 1"/>
    <w:basedOn w:val="Normal"/>
    <w:qFormat/>
    <w:rsid w:val="003535D3"/>
    <w:rPr>
      <w:b/>
      <w:color w:val="4F6228" w:themeColor="accent3" w:themeShade="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C73279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90318"/>
    <w:pPr>
      <w:spacing w:after="0" w:line="240" w:lineRule="auto"/>
    </w:pPr>
    <w:rPr>
      <w:rFonts w:eastAsiaTheme="majorEastAsia" w:cstheme="majorBidi"/>
      <w:szCs w:val="20"/>
    </w:rPr>
  </w:style>
  <w:style w:type="paragraph" w:styleId="Paragraphedeliste">
    <w:name w:val="List Paragraph"/>
    <w:basedOn w:val="Normal"/>
    <w:uiPriority w:val="34"/>
    <w:qFormat/>
    <w:rsid w:val="004C7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0ED"/>
  </w:style>
  <w:style w:type="paragraph" w:styleId="Pieddepage">
    <w:name w:val="footer"/>
    <w:basedOn w:val="Normal"/>
    <w:link w:val="PieddepageCar"/>
    <w:uiPriority w:val="99"/>
    <w:unhideWhenUsed/>
    <w:rsid w:val="00302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0ED"/>
  </w:style>
  <w:style w:type="paragraph" w:styleId="Textedebulles">
    <w:name w:val="Balloon Text"/>
    <w:basedOn w:val="Normal"/>
    <w:link w:val="TextedebullesCar"/>
    <w:uiPriority w:val="99"/>
    <w:semiHidden/>
    <w:unhideWhenUsed/>
    <w:rsid w:val="0030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0ED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26572B"/>
    <w:pPr>
      <w:spacing w:after="0" w:line="240" w:lineRule="auto"/>
    </w:pPr>
    <w:rPr>
      <w:rFonts w:asciiTheme="minorHAnsi" w:eastAsiaTheme="minorEastAsia" w:hAnsiTheme="minorHAnsi"/>
      <w:sz w:val="22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6572B"/>
    <w:rPr>
      <w:rFonts w:asciiTheme="minorHAnsi" w:eastAsiaTheme="minorEastAsia" w:hAnsiTheme="minorHAnsi"/>
      <w:sz w:val="22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556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63AC"/>
    <w:pPr>
      <w:outlineLvl w:val="9"/>
    </w:pPr>
    <w:rPr>
      <w:lang w:eastAsia="fr-CA"/>
    </w:rPr>
  </w:style>
  <w:style w:type="paragraph" w:customStyle="1" w:styleId="ProcessusTitre2">
    <w:name w:val="Processus Titre 2"/>
    <w:basedOn w:val="Normal"/>
    <w:rsid w:val="005563AC"/>
    <w:pPr>
      <w:spacing w:after="0"/>
      <w:contextualSpacing/>
    </w:pPr>
    <w:rPr>
      <w:b/>
      <w:color w:val="76923C" w:themeColor="accent3" w:themeShade="BF"/>
    </w:rPr>
  </w:style>
  <w:style w:type="paragraph" w:customStyle="1" w:styleId="Processus1">
    <w:name w:val="Processus 1"/>
    <w:basedOn w:val="Normal"/>
    <w:qFormat/>
    <w:rsid w:val="003535D3"/>
    <w:rPr>
      <w:b/>
      <w:color w:val="4F6228" w:themeColor="accent3" w:themeShade="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3B9D5D-D103-418D-AB9E-4A99825F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du bénévolat</vt:lpstr>
    </vt:vector>
  </TitlesOfParts>
  <Company>ex aequo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du bénévolat</dc:title>
  <dc:creator>propriétaire</dc:creator>
  <cp:lastModifiedBy>Benoit Racette</cp:lastModifiedBy>
  <cp:revision>3</cp:revision>
  <cp:lastPrinted>2015-05-22T14:02:00Z</cp:lastPrinted>
  <dcterms:created xsi:type="dcterms:W3CDTF">2015-10-08T17:36:00Z</dcterms:created>
  <dcterms:modified xsi:type="dcterms:W3CDTF">2017-09-20T20:23:00Z</dcterms:modified>
</cp:coreProperties>
</file>