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13E" w:rsidRDefault="0070613E" w:rsidP="0070613E">
      <w:pPr>
        <w:rPr>
          <w:b/>
          <w:sz w:val="44"/>
        </w:rPr>
      </w:pPr>
      <w:r>
        <w:rPr>
          <w:b/>
          <w:noProof/>
          <w:sz w:val="44"/>
          <w:lang w:eastAsia="fr-CA"/>
        </w:rPr>
        <mc:AlternateContent>
          <mc:Choice Requires="wps">
            <w:drawing>
              <wp:anchor distT="0" distB="0" distL="114300" distR="114300" simplePos="0" relativeHeight="251664384" behindDoc="0" locked="0" layoutInCell="1" allowOverlap="1" wp14:anchorId="6FD24B05" wp14:editId="7194EC6F">
                <wp:simplePos x="0" y="0"/>
                <wp:positionH relativeFrom="column">
                  <wp:posOffset>-1141095</wp:posOffset>
                </wp:positionH>
                <wp:positionV relativeFrom="paragraph">
                  <wp:posOffset>-561974</wp:posOffset>
                </wp:positionV>
                <wp:extent cx="7429500" cy="1981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7429500" cy="1981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0613E" w:rsidRPr="0070613E" w:rsidRDefault="0070613E" w:rsidP="0070613E">
                            <w:pPr>
                              <w:ind w:left="680" w:right="680"/>
                              <w:rPr>
                                <w:b/>
                                <w:sz w:val="52"/>
                              </w:rPr>
                            </w:pPr>
                            <w:r w:rsidRPr="0070613E">
                              <w:rPr>
                                <w:b/>
                                <w:sz w:val="52"/>
                              </w:rPr>
                              <w:t>Plateforme de revendications en matière d’options résidentielles avec services de soutien à domicile</w:t>
                            </w:r>
                          </w:p>
                          <w:p w:rsidR="0070613E" w:rsidRDefault="0070613E" w:rsidP="007061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89.85pt;margin-top:-44.25pt;width:585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8gjeAIAAEUFAAAOAAAAZHJzL2Uyb0RvYy54bWysVE1v2zAMvQ/YfxB0Xx0b6doGdYqgRYcB&#10;RVv0Az0rshQbkEWNUmJnv36U7LhFW+ww7GKTIvlIPpE6v+hbw3YKfQO25PnRjDNlJVSN3ZT8+en6&#10;2ylnPghbCQNWlXyvPL9Yfv1y3rmFKqAGUylkBGL9onMlr0Nwiyzzslat8EfglCWjBmxFIBU3WYWi&#10;I/TWZMVs9j3rACuHIJX3dHo1GPky4WutZLjT2qvATMmptpC+mL7r+M2W52KxQeHqRo5liH+oohWN&#10;paQT1JUIgm2x+QDVNhLBgw5HEtoMtG6kSj1QN/nsXTePtXAq9ULkeDfR5P8frLzd3SNrqpIXnFnR&#10;0hU9EGnCboxiRaSnc35BXo/uHkfNkxh77TW28U9dsD5Rup8oVX1gkg5P5sXZ8YyYl2TLz05zurSI&#10;mr2GO/Thh4KWRaHkSOkTlWJ348PgenChuFjOUECSwt6oWIOxD0pTH5SySNFpgtSlQbYTdPdCSmVD&#10;PphqUanhmEqb6pkiUnUJMCLrxpgJewSI0/kRe6h19I+hKg3gFDz7W2FD8BSRMoMNU3DbWMDPAAx1&#10;NWYe/A8kDdRElkK/7sklimuo9nThCMMmeCevG6L9RvhwL5BGn66K1jnc0Ucb6EoOo8RZDfj7s/Po&#10;TxNJVs46WqWS+19bgYoz89PSrJ7l83ncvaTMj08KUvCtZf3WYrftJdCN5fRwOJnE6B/MQdQI7Qtt&#10;/SpmJZOwknKXXAY8KJdhWHF6N6RarZIb7ZsT4cY+OhnBI8FxrJ76F4FunL1AY3sLh7UTi3cjOPjG&#10;SAurbQDdpPl85XWknnY1zdD4rsTH4K2evF5fv+UfAAAA//8DAFBLAwQUAAYACAAAACEACj9LvOEA&#10;AAAMAQAADwAAAGRycy9kb3ducmV2LnhtbEyPQU7DMBBF90jcwRokdq2TlBInjVMhJITEBtFyADee&#10;JoF4HNlOEzg9ZgW7Gc3Tn/er/WIGdkHne0sS0nUCDKmxuqdWwvvxaSWA+aBIq8ESSvhCD/v6+qpS&#10;pbYzveHlEFoWQ8iXSkIXwlhy7psOjfJrOyLF29k6o0JcXcu1U3MMNwPPkuSeG9VT/NCpER87bD4P&#10;k5Fg09fwcpzvJsLZPYv+oxm+cyHl7c3ysAMWcAl/MPzqR3Woo9PJTqQ9GySs0rzIIxsnIbbAIlIU&#10;yQbYSUKWbbbA64r/L1H/AAAA//8DAFBLAQItABQABgAIAAAAIQC2gziS/gAAAOEBAAATAAAAAAAA&#10;AAAAAAAAAAAAAABbQ29udGVudF9UeXBlc10ueG1sUEsBAi0AFAAGAAgAAAAhADj9If/WAAAAlAEA&#10;AAsAAAAAAAAAAAAAAAAALwEAAF9yZWxzLy5yZWxzUEsBAi0AFAAGAAgAAAAhAOUXyCN4AgAARQUA&#10;AA4AAAAAAAAAAAAAAAAALgIAAGRycy9lMm9Eb2MueG1sUEsBAi0AFAAGAAgAAAAhAAo/S7zhAAAA&#10;DAEAAA8AAAAAAAAAAAAAAAAA0gQAAGRycy9kb3ducmV2LnhtbFBLBQYAAAAABAAEAPMAAADgBQAA&#10;AAA=&#10;" fillcolor="#4f81bd [3204]" strokecolor="#243f60 [1604]" strokeweight="2pt">
                <v:textbox>
                  <w:txbxContent>
                    <w:p w:rsidR="0070613E" w:rsidRPr="0070613E" w:rsidRDefault="0070613E" w:rsidP="0070613E">
                      <w:pPr>
                        <w:ind w:left="680" w:right="680"/>
                        <w:rPr>
                          <w:b/>
                          <w:sz w:val="52"/>
                        </w:rPr>
                      </w:pPr>
                      <w:r w:rsidRPr="0070613E">
                        <w:rPr>
                          <w:b/>
                          <w:sz w:val="52"/>
                        </w:rPr>
                        <w:t>Plateforme de revendications en matière d’options résidentielles avec services de soutien à domicile</w:t>
                      </w:r>
                    </w:p>
                    <w:p w:rsidR="0070613E" w:rsidRDefault="0070613E" w:rsidP="0070613E">
                      <w:pPr>
                        <w:jc w:val="center"/>
                      </w:pPr>
                    </w:p>
                  </w:txbxContent>
                </v:textbox>
              </v:rect>
            </w:pict>
          </mc:Fallback>
        </mc:AlternateContent>
      </w:r>
    </w:p>
    <w:p w:rsidR="004476BB" w:rsidRDefault="0070613E" w:rsidP="0070613E">
      <w:pPr>
        <w:rPr>
          <w:b/>
          <w:i/>
          <w:sz w:val="44"/>
        </w:rPr>
      </w:pPr>
      <w:r w:rsidRPr="004476BB">
        <w:rPr>
          <w:i/>
          <w:noProof/>
          <w:lang w:eastAsia="fr-CA"/>
        </w:rPr>
        <w:drawing>
          <wp:anchor distT="0" distB="0" distL="114300" distR="114300" simplePos="0" relativeHeight="251663360" behindDoc="0" locked="1" layoutInCell="0" allowOverlap="0" wp14:anchorId="6464A1AA" wp14:editId="039AE788">
            <wp:simplePos x="0" y="0"/>
            <wp:positionH relativeFrom="column">
              <wp:posOffset>3026410</wp:posOffset>
            </wp:positionH>
            <wp:positionV relativeFrom="page">
              <wp:posOffset>2695575</wp:posOffset>
            </wp:positionV>
            <wp:extent cx="3057525" cy="1849755"/>
            <wp:effectExtent l="0" t="0" r="952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SR logo.jpg"/>
                    <pic:cNvPicPr/>
                  </pic:nvPicPr>
                  <pic:blipFill>
                    <a:blip r:embed="rId9">
                      <a:extLst>
                        <a:ext uri="{28A0092B-C50C-407E-A947-70E740481C1C}">
                          <a14:useLocalDpi xmlns:a14="http://schemas.microsoft.com/office/drawing/2010/main" val="0"/>
                        </a:ext>
                      </a:extLst>
                    </a:blip>
                    <a:stretch>
                      <a:fillRect/>
                    </a:stretch>
                  </pic:blipFill>
                  <pic:spPr>
                    <a:xfrm>
                      <a:off x="0" y="0"/>
                      <a:ext cx="3057525" cy="1849755"/>
                    </a:xfrm>
                    <a:prstGeom prst="rect">
                      <a:avLst/>
                    </a:prstGeom>
                  </pic:spPr>
                </pic:pic>
              </a:graphicData>
            </a:graphic>
            <wp14:sizeRelH relativeFrom="margin">
              <wp14:pctWidth>0</wp14:pctWidth>
            </wp14:sizeRelH>
            <wp14:sizeRelV relativeFrom="margin">
              <wp14:pctHeight>0</wp14:pctHeight>
            </wp14:sizeRelV>
          </wp:anchor>
        </w:drawing>
      </w:r>
      <w:r w:rsidRPr="004476BB">
        <w:rPr>
          <w:i/>
          <w:noProof/>
          <w:lang w:eastAsia="fr-CA"/>
        </w:rPr>
        <w:drawing>
          <wp:anchor distT="0" distB="0" distL="114300" distR="114300" simplePos="0" relativeHeight="251661312" behindDoc="0" locked="1" layoutInCell="0" allowOverlap="0" wp14:anchorId="68B0FEAE" wp14:editId="692754D7">
            <wp:simplePos x="0" y="0"/>
            <wp:positionH relativeFrom="column">
              <wp:posOffset>-864870</wp:posOffset>
            </wp:positionH>
            <wp:positionV relativeFrom="page">
              <wp:posOffset>3838575</wp:posOffset>
            </wp:positionV>
            <wp:extent cx="3745230" cy="276225"/>
            <wp:effectExtent l="0" t="0" r="7620" b="9525"/>
            <wp:wrapNone/>
            <wp:docPr id="13" name="Image 4" descr="C:\_Agent d'information\Logo Ex aequo\EXAE_signature.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_Agent d'information\Logo Ex aequo\EXAE_signature.20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5230" cy="276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476BB">
        <w:rPr>
          <w:i/>
          <w:noProof/>
          <w:lang w:eastAsia="fr-CA"/>
        </w:rPr>
        <w:drawing>
          <wp:anchor distT="0" distB="0" distL="114300" distR="114300" simplePos="0" relativeHeight="251659264" behindDoc="0" locked="1" layoutInCell="0" allowOverlap="0" wp14:anchorId="24EEB112" wp14:editId="740BC7C4">
            <wp:simplePos x="0" y="0"/>
            <wp:positionH relativeFrom="column">
              <wp:posOffset>-849630</wp:posOffset>
            </wp:positionH>
            <wp:positionV relativeFrom="page">
              <wp:posOffset>2830195</wp:posOffset>
            </wp:positionV>
            <wp:extent cx="3724910" cy="1004570"/>
            <wp:effectExtent l="0" t="0" r="8890" b="5080"/>
            <wp:wrapNone/>
            <wp:docPr id="6" name="Image 3" descr="C:\_Agent d'information\Logo Ex aequo\EXAE_logo.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_Agent d'information\Logo Ex aequo\EXAE_logo.20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24910" cy="10045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476BB" w:rsidRPr="004476BB" w:rsidRDefault="004476BB" w:rsidP="004476BB">
      <w:pPr>
        <w:rPr>
          <w:sz w:val="44"/>
        </w:rPr>
      </w:pPr>
    </w:p>
    <w:p w:rsidR="004476BB" w:rsidRPr="004476BB" w:rsidRDefault="004476BB" w:rsidP="004476BB">
      <w:pPr>
        <w:rPr>
          <w:sz w:val="44"/>
        </w:rPr>
      </w:pPr>
    </w:p>
    <w:p w:rsidR="004476BB" w:rsidRPr="004476BB" w:rsidRDefault="004476BB" w:rsidP="004476BB">
      <w:pPr>
        <w:rPr>
          <w:sz w:val="44"/>
        </w:rPr>
      </w:pPr>
    </w:p>
    <w:p w:rsidR="004476BB" w:rsidRPr="004476BB" w:rsidRDefault="004476BB" w:rsidP="004476BB">
      <w:pPr>
        <w:rPr>
          <w:sz w:val="44"/>
        </w:rPr>
      </w:pPr>
    </w:p>
    <w:p w:rsidR="004476BB" w:rsidRPr="004476BB" w:rsidRDefault="004476BB" w:rsidP="004476BB">
      <w:pPr>
        <w:rPr>
          <w:sz w:val="44"/>
        </w:rPr>
      </w:pPr>
    </w:p>
    <w:p w:rsidR="004476BB" w:rsidRPr="004476BB" w:rsidRDefault="004476BB" w:rsidP="004476BB">
      <w:pPr>
        <w:rPr>
          <w:sz w:val="44"/>
        </w:rPr>
      </w:pPr>
    </w:p>
    <w:p w:rsidR="004476BB" w:rsidRPr="004476BB" w:rsidRDefault="004476BB" w:rsidP="004476BB">
      <w:pPr>
        <w:rPr>
          <w:sz w:val="44"/>
        </w:rPr>
      </w:pPr>
    </w:p>
    <w:p w:rsidR="004476BB" w:rsidRPr="004476BB" w:rsidRDefault="004476BB" w:rsidP="004476BB">
      <w:pPr>
        <w:rPr>
          <w:sz w:val="44"/>
        </w:rPr>
      </w:pPr>
    </w:p>
    <w:p w:rsidR="004476BB" w:rsidRPr="004476BB" w:rsidRDefault="004476BB" w:rsidP="004476BB">
      <w:pPr>
        <w:rPr>
          <w:sz w:val="44"/>
        </w:rPr>
      </w:pPr>
    </w:p>
    <w:p w:rsidR="004476BB" w:rsidRPr="004476BB" w:rsidRDefault="004476BB" w:rsidP="004476BB">
      <w:pPr>
        <w:rPr>
          <w:sz w:val="44"/>
        </w:rPr>
      </w:pPr>
    </w:p>
    <w:p w:rsidR="004476BB" w:rsidRPr="004476BB" w:rsidRDefault="004476BB" w:rsidP="004476BB">
      <w:pPr>
        <w:rPr>
          <w:sz w:val="44"/>
        </w:rPr>
      </w:pPr>
    </w:p>
    <w:p w:rsidR="004476BB" w:rsidRPr="004476BB" w:rsidRDefault="004476BB" w:rsidP="004476BB">
      <w:pPr>
        <w:rPr>
          <w:sz w:val="44"/>
        </w:rPr>
      </w:pPr>
    </w:p>
    <w:p w:rsidR="004476BB" w:rsidRPr="004476BB" w:rsidRDefault="004476BB" w:rsidP="004476BB">
      <w:pPr>
        <w:rPr>
          <w:sz w:val="44"/>
        </w:rPr>
      </w:pPr>
    </w:p>
    <w:p w:rsidR="004476BB" w:rsidRDefault="004476BB" w:rsidP="004476BB">
      <w:pPr>
        <w:rPr>
          <w:sz w:val="44"/>
        </w:rPr>
      </w:pPr>
    </w:p>
    <w:p w:rsidR="003C449C" w:rsidRDefault="004476BB" w:rsidP="004476BB">
      <w:pPr>
        <w:tabs>
          <w:tab w:val="left" w:pos="2265"/>
        </w:tabs>
        <w:rPr>
          <w:sz w:val="44"/>
        </w:rPr>
      </w:pPr>
      <w:r w:rsidRPr="004476BB">
        <w:rPr>
          <w:i/>
          <w:noProof/>
          <w:lang w:eastAsia="fr-CA"/>
        </w:rPr>
        <mc:AlternateContent>
          <mc:Choice Requires="wps">
            <w:drawing>
              <wp:anchor distT="0" distB="0" distL="114300" distR="114300" simplePos="0" relativeHeight="251665408" behindDoc="0" locked="0" layoutInCell="1" allowOverlap="1" wp14:anchorId="105B422A" wp14:editId="1805F644">
                <wp:simplePos x="0" y="0"/>
                <wp:positionH relativeFrom="column">
                  <wp:posOffset>-1141095</wp:posOffset>
                </wp:positionH>
                <wp:positionV relativeFrom="paragraph">
                  <wp:posOffset>2641600</wp:posOffset>
                </wp:positionV>
                <wp:extent cx="7429500" cy="9715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7429500" cy="971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0166" w:rsidRPr="007D0166" w:rsidRDefault="007D0166" w:rsidP="007D0166">
                            <w:pPr>
                              <w:jc w:val="center"/>
                              <w:rPr>
                                <w:b/>
                                <w:sz w:val="52"/>
                                <w:szCs w:val="52"/>
                              </w:rPr>
                            </w:pPr>
                            <w:r w:rsidRPr="00154B2B">
                              <w:rPr>
                                <w:b/>
                                <w:sz w:val="52"/>
                                <w:szCs w:val="52"/>
                              </w:rPr>
                              <w:t>A</w:t>
                            </w:r>
                            <w:r w:rsidRPr="007D0166">
                              <w:rPr>
                                <w:b/>
                                <w:sz w:val="52"/>
                                <w:szCs w:val="52"/>
                              </w:rPr>
                              <w:t xml:space="preserve">utonomie – </w:t>
                            </w:r>
                            <w:r w:rsidRPr="00154B2B">
                              <w:rPr>
                                <w:b/>
                                <w:sz w:val="52"/>
                                <w:szCs w:val="52"/>
                              </w:rPr>
                              <w:t>I</w:t>
                            </w:r>
                            <w:r w:rsidRPr="007D0166">
                              <w:rPr>
                                <w:b/>
                                <w:sz w:val="52"/>
                                <w:szCs w:val="52"/>
                              </w:rPr>
                              <w:t xml:space="preserve">nclusion - </w:t>
                            </w:r>
                            <w:r w:rsidRPr="00154B2B">
                              <w:rPr>
                                <w:b/>
                                <w:sz w:val="52"/>
                                <w:szCs w:val="52"/>
                              </w:rPr>
                              <w:t>D</w:t>
                            </w:r>
                            <w:r w:rsidRPr="007D0166">
                              <w:rPr>
                                <w:b/>
                                <w:sz w:val="52"/>
                                <w:szCs w:val="52"/>
                              </w:rPr>
                              <w:t>ignité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7" style="position:absolute;left:0;text-align:left;margin-left:-89.85pt;margin-top:208pt;width:585pt;height:7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gXefAIAAEsFAAAOAAAAZHJzL2Uyb0RvYy54bWysVMFu2zAMvQ/YPwi6r07SZF2DOEXQosOA&#10;og3aDj0rshQbkEWNUmJnXz9KdtygLXYYdrFFkXwkH0ktrtrasL1CX4HN+fhsxJmyEorKbnP+8/n2&#10;yzfOfBC2EAasyvlBeX61/Pxp0bi5mkAJplDICMT6eeNyXobg5lnmZalq4c/AKUtKDViLQCJuswJF&#10;Q+i1ySaj0desASwcglTe0+1Np+TLhK+1kuFBa68CMzmn3EL6Yvpu4jdbLsR8i8KVlezTEP+QRS0q&#10;S0EHqBsRBNth9Q6qriSCBx3OJNQZaF1JlWqgasajN9U8lcKpVAuR491Ak/9/sPJ+v0ZWFTk/58yK&#10;mlr0SKQJuzWKnUd6GufnZPXk1thLno6x1lZjHf9UBWsTpYeBUtUGJunyYjq5nI2IeUm6y4vxbJY4&#10;z169HfrwXUHN4iHnSNETk2J/5wNFJNOjCQkxmy5+OoWDUTEFYx+VpjIo4iR5pwFS1wbZXlDrhZTK&#10;hnGnKkWhumvKjHLrggweKWQCjMi6MmbA7gHicL7H7mB6++iq0vwNzqO/JdY5Dx4pMtgwONeVBfwI&#10;wFBVfeTO/khSR01kKbSbNrU4WcabDRQHajtCtw/eyduK2L8TPqwF0gJQw2ipwwN9tIEm59CfOCsB&#10;f390H+1pLknLWUMLlXP/aydQcWZ+WJrYy/F0GjcwCdPZxYQEPNVsTjV2V18DNW5Mz4eT6Rjtgzke&#10;NUL9Qru/ilFJJayk2DmXAY/CdegWnV4PqVarZEZb50S4s09ORvDIc5yu5/ZFoOtHMNDw3sNx+cT8&#10;zSR2ttHTwmoXQFdpTF957TtAG5tGqX9d4pNwKier1zdw+QcAAP//AwBQSwMEFAAGAAgAAAAhAOnf&#10;ZBbhAAAADAEAAA8AAABkcnMvZG93bnJldi54bWxMj8tOwzAQRfdI/IM1SOxaJ1DyapwKISEkNoiW&#10;D3DjIUmxx5HtNIGvx6zKcjRH955b7xaj2RmdHywJSNcJMKTWqoE6AR+H51UBzAdJSmpLKOAbPeya&#10;66taVsrO9I7nfehYDCFfSQF9CGPFuW97NNKv7YgUf5/WGRni6TqunJxjuNH8LkkybuRAsaGXIz71&#10;2H7tJyPApm/h9TBvJsLZvRTDqdU/eSHE7c3yuAUWcAkXGP70ozo00eloJ1KeaQGrNC/zyArYpFlc&#10;FZGyTO6BHQU8ZGUCvKn5/xHNLwAAAP//AwBQSwECLQAUAAYACAAAACEAtoM4kv4AAADhAQAAEwAA&#10;AAAAAAAAAAAAAAAAAAAAW0NvbnRlbnRfVHlwZXNdLnhtbFBLAQItABQABgAIAAAAIQA4/SH/1gAA&#10;AJQBAAALAAAAAAAAAAAAAAAAAC8BAABfcmVscy8ucmVsc1BLAQItABQABgAIAAAAIQCkFgXefAIA&#10;AEsFAAAOAAAAAAAAAAAAAAAAAC4CAABkcnMvZTJvRG9jLnhtbFBLAQItABQABgAIAAAAIQDp32QW&#10;4QAAAAwBAAAPAAAAAAAAAAAAAAAAANYEAABkcnMvZG93bnJldi54bWxQSwUGAAAAAAQABADzAAAA&#10;5AUAAAAA&#10;" fillcolor="#4f81bd [3204]" strokecolor="#243f60 [1604]" strokeweight="2pt">
                <v:textbox>
                  <w:txbxContent>
                    <w:p w:rsidR="007D0166" w:rsidRPr="007D0166" w:rsidRDefault="007D0166" w:rsidP="007D0166">
                      <w:pPr>
                        <w:jc w:val="center"/>
                        <w:rPr>
                          <w:b/>
                          <w:sz w:val="52"/>
                          <w:szCs w:val="52"/>
                        </w:rPr>
                      </w:pPr>
                      <w:r w:rsidRPr="00154B2B">
                        <w:rPr>
                          <w:b/>
                          <w:sz w:val="52"/>
                          <w:szCs w:val="52"/>
                        </w:rPr>
                        <w:t>A</w:t>
                      </w:r>
                      <w:r w:rsidRPr="007D0166">
                        <w:rPr>
                          <w:b/>
                          <w:sz w:val="52"/>
                          <w:szCs w:val="52"/>
                        </w:rPr>
                        <w:t xml:space="preserve">utonomie – </w:t>
                      </w:r>
                      <w:r w:rsidRPr="00154B2B">
                        <w:rPr>
                          <w:b/>
                          <w:sz w:val="52"/>
                          <w:szCs w:val="52"/>
                        </w:rPr>
                        <w:t>I</w:t>
                      </w:r>
                      <w:r w:rsidRPr="007D0166">
                        <w:rPr>
                          <w:b/>
                          <w:sz w:val="52"/>
                          <w:szCs w:val="52"/>
                        </w:rPr>
                        <w:t xml:space="preserve">nclusion - </w:t>
                      </w:r>
                      <w:r w:rsidRPr="00154B2B">
                        <w:rPr>
                          <w:b/>
                          <w:sz w:val="52"/>
                          <w:szCs w:val="52"/>
                        </w:rPr>
                        <w:t>D</w:t>
                      </w:r>
                      <w:r w:rsidRPr="007D0166">
                        <w:rPr>
                          <w:b/>
                          <w:sz w:val="52"/>
                          <w:szCs w:val="52"/>
                        </w:rPr>
                        <w:t>ignité</w:t>
                      </w:r>
                    </w:p>
                  </w:txbxContent>
                </v:textbox>
              </v:rect>
            </w:pict>
          </mc:Fallback>
        </mc:AlternateContent>
      </w:r>
      <w:r>
        <w:rPr>
          <w:sz w:val="44"/>
        </w:rPr>
        <w:tab/>
      </w:r>
    </w:p>
    <w:p w:rsidR="003C449C" w:rsidRDefault="003C449C">
      <w:pPr>
        <w:rPr>
          <w:sz w:val="44"/>
        </w:rPr>
      </w:pPr>
      <w:r>
        <w:rPr>
          <w:rFonts w:eastAsia="Times New Roman" w:cs="Arial"/>
          <w:noProof/>
          <w:color w:val="1F497D" w:themeColor="text2"/>
          <w:szCs w:val="24"/>
          <w:lang w:eastAsia="fr-CA"/>
        </w:rPr>
        <w:drawing>
          <wp:anchor distT="0" distB="0" distL="114300" distR="114300" simplePos="0" relativeHeight="251667456" behindDoc="0" locked="1" layoutInCell="0" allowOverlap="0" wp14:anchorId="7426AB23" wp14:editId="0A804D83">
            <wp:simplePos x="0" y="0"/>
            <wp:positionH relativeFrom="column">
              <wp:posOffset>-1092835</wp:posOffset>
            </wp:positionH>
            <wp:positionV relativeFrom="page">
              <wp:posOffset>4588510</wp:posOffset>
            </wp:positionV>
            <wp:extent cx="7305675" cy="4048760"/>
            <wp:effectExtent l="0" t="0" r="9525" b="889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sr_batiment.jpg"/>
                    <pic:cNvPicPr/>
                  </pic:nvPicPr>
                  <pic:blipFill>
                    <a:blip r:embed="rId12">
                      <a:extLst>
                        <a:ext uri="{28A0092B-C50C-407E-A947-70E740481C1C}">
                          <a14:useLocalDpi xmlns:a14="http://schemas.microsoft.com/office/drawing/2010/main" val="0"/>
                        </a:ext>
                      </a:extLst>
                    </a:blip>
                    <a:stretch>
                      <a:fillRect/>
                    </a:stretch>
                  </pic:blipFill>
                  <pic:spPr>
                    <a:xfrm>
                      <a:off x="0" y="0"/>
                      <a:ext cx="7305675" cy="4048760"/>
                    </a:xfrm>
                    <a:prstGeom prst="rect">
                      <a:avLst/>
                    </a:prstGeom>
                  </pic:spPr>
                </pic:pic>
              </a:graphicData>
            </a:graphic>
            <wp14:sizeRelH relativeFrom="margin">
              <wp14:pctWidth>0</wp14:pctWidth>
            </wp14:sizeRelH>
            <wp14:sizeRelV relativeFrom="margin">
              <wp14:pctHeight>0</wp14:pctHeight>
            </wp14:sizeRelV>
          </wp:anchor>
        </w:drawing>
      </w:r>
      <w:r>
        <w:rPr>
          <w:sz w:val="44"/>
        </w:rPr>
        <w:br w:type="page"/>
      </w:r>
    </w:p>
    <w:p w:rsidR="00A21B74" w:rsidRDefault="00A21B74" w:rsidP="003C449C">
      <w:pPr>
        <w:rPr>
          <w:rFonts w:eastAsia="Times New Roman" w:cs="Arial"/>
          <w:b/>
          <w:color w:val="17365D" w:themeColor="text2" w:themeShade="BF"/>
          <w:szCs w:val="24"/>
          <w:lang w:eastAsia="fr-FR"/>
        </w:rPr>
      </w:pPr>
      <w:r>
        <w:rPr>
          <w:rFonts w:eastAsia="Times New Roman" w:cs="Arial"/>
          <w:b/>
          <w:color w:val="17365D" w:themeColor="text2" w:themeShade="BF"/>
          <w:szCs w:val="24"/>
          <w:lang w:eastAsia="fr-FR"/>
        </w:rPr>
        <w:lastRenderedPageBreak/>
        <w:br w:type="page"/>
      </w:r>
    </w:p>
    <w:p w:rsidR="002E00C0" w:rsidRDefault="002E00C0" w:rsidP="002E00C0">
      <w:pPr>
        <w:rPr>
          <w:color w:val="1F497D" w:themeColor="text2"/>
        </w:rPr>
      </w:pPr>
      <w:r w:rsidRPr="002E00C0">
        <w:rPr>
          <w:color w:val="1F497D" w:themeColor="text2"/>
        </w:rPr>
        <w:lastRenderedPageBreak/>
        <w:t>Cette plateforme commune d’</w:t>
      </w:r>
      <w:r w:rsidRPr="002E00C0">
        <w:rPr>
          <w:color w:val="1F497D" w:themeColor="text2"/>
        </w:rPr>
        <w:t xml:space="preserve">Ex Aequo et </w:t>
      </w:r>
      <w:r w:rsidRPr="002E00C0">
        <w:rPr>
          <w:color w:val="1F497D" w:themeColor="text2"/>
        </w:rPr>
        <w:t xml:space="preserve">d’Habitations pignon sur roues </w:t>
      </w:r>
      <w:r>
        <w:rPr>
          <w:color w:val="1F497D" w:themeColor="text2"/>
        </w:rPr>
        <w:t xml:space="preserve">comprend </w:t>
      </w:r>
      <w:r>
        <w:rPr>
          <w:rFonts w:eastAsia="Times New Roman" w:cs="Arial"/>
          <w:color w:val="17365D" w:themeColor="text2" w:themeShade="BF"/>
          <w:szCs w:val="24"/>
          <w:lang w:eastAsia="fr-FR"/>
        </w:rPr>
        <w:t>15</w:t>
      </w:r>
      <w:r w:rsidRPr="00BA7954">
        <w:rPr>
          <w:rFonts w:eastAsia="Times New Roman" w:cs="Arial"/>
          <w:color w:val="17365D" w:themeColor="text2" w:themeShade="BF"/>
          <w:szCs w:val="24"/>
          <w:lang w:eastAsia="fr-FR"/>
        </w:rPr>
        <w:t xml:space="preserve"> revendications sur les options résidentielles avec services de soutien à domicile.</w:t>
      </w:r>
    </w:p>
    <w:p w:rsidR="002E00C0" w:rsidRDefault="002E00C0" w:rsidP="003C449C">
      <w:pPr>
        <w:rPr>
          <w:rFonts w:eastAsia="Times New Roman" w:cs="Arial"/>
          <w:b/>
          <w:color w:val="17365D" w:themeColor="text2" w:themeShade="BF"/>
          <w:szCs w:val="24"/>
          <w:lang w:eastAsia="fr-FR"/>
        </w:rPr>
      </w:pPr>
    </w:p>
    <w:p w:rsidR="002E00C0" w:rsidRPr="002E00C0" w:rsidRDefault="002E00C0" w:rsidP="003C449C">
      <w:pPr>
        <w:rPr>
          <w:rFonts w:eastAsia="Times New Roman" w:cs="Arial"/>
          <w:b/>
          <w:color w:val="17365D" w:themeColor="text2" w:themeShade="BF"/>
          <w:szCs w:val="24"/>
          <w:lang w:eastAsia="fr-FR"/>
        </w:rPr>
      </w:pPr>
      <w:r w:rsidRPr="002E00C0">
        <w:rPr>
          <w:rFonts w:eastAsia="Times New Roman" w:cs="Arial"/>
          <w:b/>
          <w:color w:val="17365D" w:themeColor="text2" w:themeShade="BF"/>
          <w:szCs w:val="24"/>
          <w:lang w:eastAsia="fr-FR"/>
        </w:rPr>
        <w:t>Ex aequo</w:t>
      </w:r>
    </w:p>
    <w:p w:rsidR="002E00C0" w:rsidRDefault="002E00C0" w:rsidP="003C449C">
      <w:pPr>
        <w:rPr>
          <w:rFonts w:eastAsia="Times New Roman" w:cs="Arial"/>
          <w:color w:val="17365D" w:themeColor="text2" w:themeShade="BF"/>
          <w:szCs w:val="24"/>
          <w:lang w:eastAsia="fr-FR"/>
        </w:rPr>
      </w:pPr>
    </w:p>
    <w:p w:rsidR="003C449C" w:rsidRDefault="003C449C" w:rsidP="003C449C">
      <w:pPr>
        <w:rPr>
          <w:rFonts w:eastAsia="Times New Roman" w:cs="Arial"/>
          <w:color w:val="17365D" w:themeColor="text2" w:themeShade="BF"/>
          <w:szCs w:val="24"/>
          <w:lang w:eastAsia="fr-FR"/>
        </w:rPr>
      </w:pPr>
      <w:r w:rsidRPr="00BA7954">
        <w:rPr>
          <w:rFonts w:eastAsia="Times New Roman" w:cs="Arial"/>
          <w:color w:val="17365D" w:themeColor="text2" w:themeShade="BF"/>
          <w:szCs w:val="24"/>
          <w:lang w:eastAsia="fr-FR"/>
        </w:rPr>
        <w:t>Fondé en 1980, Ex aequo est un organisme montréalais à but non lucratif qui a pour mission la promotion et la défense des droits des personnes ayant une déficience motrice, en concertation avec d’autres organismes de l’Île de Montréal et les regroupements nationaux.</w:t>
      </w:r>
    </w:p>
    <w:p w:rsidR="002E00C0" w:rsidRDefault="002E00C0" w:rsidP="003C449C">
      <w:pPr>
        <w:rPr>
          <w:rFonts w:eastAsia="Times New Roman" w:cs="Arial"/>
          <w:color w:val="17365D" w:themeColor="text2" w:themeShade="BF"/>
          <w:szCs w:val="24"/>
          <w:lang w:eastAsia="fr-FR"/>
        </w:rPr>
      </w:pPr>
    </w:p>
    <w:p w:rsidR="002E00C0" w:rsidRPr="002E00C0" w:rsidRDefault="002E00C0" w:rsidP="003C449C">
      <w:pPr>
        <w:rPr>
          <w:rFonts w:eastAsia="Times New Roman" w:cs="Arial"/>
          <w:b/>
          <w:color w:val="17365D" w:themeColor="text2" w:themeShade="BF"/>
          <w:szCs w:val="24"/>
          <w:lang w:eastAsia="fr-FR"/>
        </w:rPr>
      </w:pPr>
      <w:r w:rsidRPr="002E00C0">
        <w:rPr>
          <w:rFonts w:eastAsia="Times New Roman" w:cs="Arial"/>
          <w:b/>
          <w:color w:val="17365D" w:themeColor="text2" w:themeShade="BF"/>
          <w:szCs w:val="24"/>
          <w:lang w:eastAsia="fr-FR"/>
        </w:rPr>
        <w:t>Habitations pignon sur roues</w:t>
      </w:r>
    </w:p>
    <w:p w:rsidR="004E4879" w:rsidRDefault="004E4879" w:rsidP="003C449C">
      <w:pPr>
        <w:rPr>
          <w:rFonts w:eastAsia="Times New Roman" w:cs="Arial"/>
          <w:color w:val="17365D" w:themeColor="text2" w:themeShade="BF"/>
          <w:szCs w:val="24"/>
          <w:lang w:eastAsia="fr-FR"/>
        </w:rPr>
      </w:pPr>
    </w:p>
    <w:p w:rsidR="003C449C" w:rsidRDefault="00A21B74" w:rsidP="003C449C">
      <w:pPr>
        <w:rPr>
          <w:rFonts w:eastAsia="Times New Roman" w:cs="Arial"/>
          <w:color w:val="17365D" w:themeColor="text2" w:themeShade="BF"/>
          <w:szCs w:val="24"/>
          <w:lang w:eastAsia="fr-FR"/>
        </w:rPr>
      </w:pPr>
      <w:r w:rsidRPr="00A21B74">
        <w:rPr>
          <w:rFonts w:eastAsia="Times New Roman" w:cs="Arial"/>
          <w:color w:val="17365D" w:themeColor="text2" w:themeShade="BF"/>
          <w:szCs w:val="24"/>
          <w:lang w:eastAsia="fr-FR"/>
        </w:rPr>
        <w:t>Habitations pignon sur roues regroupe des personnes en situation de handicap et vivant  en appartement de façon autonome dans un immeuble de logements sociaux universellement accessibles. Ils reçoivent des services de soutien à domicile disponibles 24 heures par jour et 7 jours par semaine. Ces services sont modulés selon les besoins des gens qui participent activement à la gestion de l’organisme, et ce, afin de favoriser une plus grande autonomie personnelle et une meilleure inclusion sociale.</w:t>
      </w:r>
    </w:p>
    <w:p w:rsidR="002E00C0" w:rsidRDefault="002E00C0" w:rsidP="003C449C">
      <w:pPr>
        <w:rPr>
          <w:rFonts w:eastAsia="Times New Roman" w:cs="Arial"/>
          <w:color w:val="17365D" w:themeColor="text2" w:themeShade="BF"/>
          <w:szCs w:val="24"/>
          <w:lang w:eastAsia="fr-FR"/>
        </w:rPr>
      </w:pPr>
    </w:p>
    <w:p w:rsidR="002E00C0" w:rsidRPr="00BA7954" w:rsidRDefault="002E00C0" w:rsidP="002E00C0">
      <w:pPr>
        <w:rPr>
          <w:rFonts w:eastAsia="Times New Roman" w:cs="Arial"/>
          <w:b/>
          <w:color w:val="17365D" w:themeColor="text2" w:themeShade="BF"/>
          <w:szCs w:val="24"/>
          <w:lang w:eastAsia="fr-FR"/>
        </w:rPr>
      </w:pPr>
      <w:r w:rsidRPr="00BA7954">
        <w:rPr>
          <w:rFonts w:eastAsia="Times New Roman" w:cs="Arial"/>
          <w:b/>
          <w:color w:val="17365D" w:themeColor="text2" w:themeShade="BF"/>
          <w:szCs w:val="24"/>
          <w:lang w:eastAsia="fr-FR"/>
        </w:rPr>
        <w:t>Mise en contexte</w:t>
      </w:r>
    </w:p>
    <w:p w:rsidR="003C449C" w:rsidRPr="00A21B74" w:rsidRDefault="003C449C" w:rsidP="003C449C">
      <w:pPr>
        <w:rPr>
          <w:rFonts w:eastAsia="Times New Roman" w:cs="Arial"/>
          <w:color w:val="17365D" w:themeColor="text2" w:themeShade="BF"/>
          <w:szCs w:val="24"/>
          <w:lang w:eastAsia="fr-FR"/>
        </w:rPr>
      </w:pPr>
      <w:bookmarkStart w:id="0" w:name="_GoBack"/>
      <w:bookmarkEnd w:id="0"/>
    </w:p>
    <w:p w:rsidR="003C449C" w:rsidRPr="00BA7954" w:rsidRDefault="003C449C" w:rsidP="003C449C">
      <w:pPr>
        <w:rPr>
          <w:rFonts w:eastAsia="Times New Roman" w:cs="Arial"/>
          <w:color w:val="17365D" w:themeColor="text2" w:themeShade="BF"/>
          <w:szCs w:val="24"/>
          <w:lang w:eastAsia="fr-FR"/>
        </w:rPr>
      </w:pPr>
      <w:r w:rsidRPr="00A21B74">
        <w:rPr>
          <w:rFonts w:eastAsia="Times New Roman" w:cs="Arial"/>
          <w:color w:val="17365D" w:themeColor="text2" w:themeShade="BF"/>
          <w:szCs w:val="24"/>
          <w:lang w:eastAsia="fr-FR"/>
        </w:rPr>
        <w:t xml:space="preserve">En 1980, </w:t>
      </w:r>
      <w:r w:rsidR="004E4879" w:rsidRPr="00A21B74">
        <w:rPr>
          <w:rFonts w:eastAsia="Times New Roman" w:cs="Arial"/>
          <w:color w:val="17365D" w:themeColor="text2" w:themeShade="BF"/>
          <w:szCs w:val="24"/>
          <w:lang w:eastAsia="fr-FR"/>
        </w:rPr>
        <w:t>les organismes de défense des droits des personnes handicapées</w:t>
      </w:r>
      <w:r w:rsidRPr="00A21B74">
        <w:rPr>
          <w:rFonts w:eastAsia="Times New Roman" w:cs="Arial"/>
          <w:color w:val="17365D" w:themeColor="text2" w:themeShade="BF"/>
          <w:szCs w:val="24"/>
          <w:lang w:eastAsia="fr-FR"/>
        </w:rPr>
        <w:t xml:space="preserve"> défendai</w:t>
      </w:r>
      <w:r w:rsidR="004E4879" w:rsidRPr="00A21B74">
        <w:rPr>
          <w:rFonts w:eastAsia="Times New Roman" w:cs="Arial"/>
          <w:color w:val="17365D" w:themeColor="text2" w:themeShade="BF"/>
          <w:szCs w:val="24"/>
          <w:lang w:eastAsia="fr-FR"/>
        </w:rPr>
        <w:t>en</w:t>
      </w:r>
      <w:r w:rsidRPr="00A21B74">
        <w:rPr>
          <w:rFonts w:eastAsia="Times New Roman" w:cs="Arial"/>
          <w:color w:val="17365D" w:themeColor="text2" w:themeShade="BF"/>
          <w:szCs w:val="24"/>
          <w:lang w:eastAsia="fr-FR"/>
        </w:rPr>
        <w:t>t l’intégration sociale</w:t>
      </w:r>
      <w:r w:rsidR="00E24182" w:rsidRPr="00A21B74">
        <w:rPr>
          <w:rFonts w:eastAsia="Times New Roman" w:cs="Arial"/>
          <w:color w:val="17365D" w:themeColor="text2" w:themeShade="BF"/>
          <w:szCs w:val="24"/>
          <w:lang w:eastAsia="fr-FR"/>
        </w:rPr>
        <w:t>, mais</w:t>
      </w:r>
      <w:r w:rsidRPr="00A21B74">
        <w:rPr>
          <w:rFonts w:eastAsia="Times New Roman" w:cs="Arial"/>
          <w:color w:val="17365D" w:themeColor="text2" w:themeShade="BF"/>
          <w:szCs w:val="24"/>
          <w:lang w:eastAsia="fr-FR"/>
        </w:rPr>
        <w:t xml:space="preserve"> depuis le </w:t>
      </w:r>
      <w:r w:rsidRPr="00BA7954">
        <w:rPr>
          <w:rFonts w:eastAsia="Times New Roman" w:cs="Arial"/>
          <w:color w:val="17365D" w:themeColor="text2" w:themeShade="BF"/>
          <w:szCs w:val="24"/>
          <w:lang w:eastAsia="fr-FR"/>
        </w:rPr>
        <w:t>début des années 2000, s’est opéré un changement idéologique important qui nous a conduits</w:t>
      </w:r>
      <w:r w:rsidR="00E24182">
        <w:rPr>
          <w:rFonts w:eastAsia="Times New Roman" w:cs="Arial"/>
          <w:color w:val="17365D" w:themeColor="text2" w:themeShade="BF"/>
          <w:szCs w:val="24"/>
          <w:lang w:eastAsia="fr-FR"/>
        </w:rPr>
        <w:t xml:space="preserve"> </w:t>
      </w:r>
      <w:r w:rsidRPr="00BA7954">
        <w:rPr>
          <w:rFonts w:eastAsia="Times New Roman" w:cs="Arial"/>
          <w:color w:val="17365D" w:themeColor="text2" w:themeShade="BF"/>
          <w:szCs w:val="24"/>
          <w:lang w:eastAsia="fr-FR"/>
        </w:rPr>
        <w:t>à faire la promotion de l’inclusion sociale et de la participation citoyenne des personnes en situation de handicap.</w:t>
      </w:r>
    </w:p>
    <w:p w:rsidR="003C449C" w:rsidRPr="00BA7954" w:rsidRDefault="003C449C" w:rsidP="003C449C">
      <w:pPr>
        <w:rPr>
          <w:rFonts w:eastAsia="Times New Roman" w:cs="Arial"/>
          <w:color w:val="17365D" w:themeColor="text2" w:themeShade="BF"/>
          <w:szCs w:val="24"/>
          <w:lang w:eastAsia="fr-FR"/>
        </w:rPr>
      </w:pPr>
    </w:p>
    <w:p w:rsidR="003C449C" w:rsidRPr="00BA7954" w:rsidRDefault="003C449C" w:rsidP="003C449C">
      <w:pPr>
        <w:rPr>
          <w:rFonts w:eastAsia="Times New Roman" w:cs="Arial"/>
          <w:color w:val="17365D" w:themeColor="text2" w:themeShade="BF"/>
          <w:szCs w:val="24"/>
          <w:lang w:eastAsia="fr-FR"/>
        </w:rPr>
      </w:pPr>
      <w:r w:rsidRPr="00BA7954">
        <w:rPr>
          <w:rFonts w:eastAsia="Times New Roman" w:cs="Arial"/>
          <w:color w:val="17365D" w:themeColor="text2" w:themeShade="BF"/>
          <w:szCs w:val="24"/>
          <w:lang w:eastAsia="fr-FR"/>
        </w:rPr>
        <w:t>L’atteinte de l’objectif d’inclusion impose de défendre l’accessibilité universelle, c’est-à-dire de faire en sorte que les installations physiques, les programmes, ainsi que les outils de communication soient entièrement a</w:t>
      </w:r>
      <w:r>
        <w:rPr>
          <w:rFonts w:eastAsia="Times New Roman" w:cs="Arial"/>
          <w:color w:val="17365D" w:themeColor="text2" w:themeShade="BF"/>
          <w:szCs w:val="24"/>
          <w:lang w:eastAsia="fr-FR"/>
        </w:rPr>
        <w:t>c</w:t>
      </w:r>
      <w:r w:rsidRPr="00BA7954">
        <w:rPr>
          <w:rFonts w:eastAsia="Times New Roman" w:cs="Arial"/>
          <w:color w:val="17365D" w:themeColor="text2" w:themeShade="BF"/>
          <w:szCs w:val="24"/>
          <w:lang w:eastAsia="fr-FR"/>
        </w:rPr>
        <w:t>cessibles à l’ensemble des citoyens, y compris ceux ayant des limitations fonctionnelles.</w:t>
      </w:r>
    </w:p>
    <w:p w:rsidR="003C449C" w:rsidRPr="00BA7954" w:rsidRDefault="003C449C" w:rsidP="003C449C">
      <w:pPr>
        <w:rPr>
          <w:rFonts w:eastAsia="Times New Roman" w:cs="Arial"/>
          <w:color w:val="17365D" w:themeColor="text2" w:themeShade="BF"/>
          <w:szCs w:val="24"/>
          <w:lang w:eastAsia="fr-FR"/>
        </w:rPr>
      </w:pPr>
    </w:p>
    <w:p w:rsidR="003C449C" w:rsidRPr="00BA7954" w:rsidRDefault="003C449C" w:rsidP="003C449C">
      <w:pPr>
        <w:rPr>
          <w:rFonts w:eastAsia="Times New Roman" w:cs="Arial"/>
          <w:color w:val="17365D" w:themeColor="text2" w:themeShade="BF"/>
          <w:szCs w:val="24"/>
          <w:lang w:eastAsia="fr-FR"/>
        </w:rPr>
      </w:pPr>
      <w:r w:rsidRPr="00BA7954">
        <w:rPr>
          <w:rFonts w:eastAsia="Times New Roman" w:cs="Arial"/>
          <w:color w:val="17365D" w:themeColor="text2" w:themeShade="BF"/>
          <w:szCs w:val="24"/>
          <w:lang w:eastAsia="fr-FR"/>
        </w:rPr>
        <w:t>Afin de vivre pleinement leur inclusion sociale, professionnelle et économique, les personnes handicapées doivent recevoir des services de soutien à domicile répondant à l’ensemble de leurs besoins.</w:t>
      </w:r>
    </w:p>
    <w:p w:rsidR="003C449C" w:rsidRPr="00BA7954" w:rsidRDefault="003C449C" w:rsidP="003C449C">
      <w:pPr>
        <w:rPr>
          <w:rFonts w:eastAsia="Times New Roman" w:cs="Arial"/>
          <w:color w:val="17365D" w:themeColor="text2" w:themeShade="BF"/>
          <w:szCs w:val="24"/>
          <w:lang w:eastAsia="fr-FR"/>
        </w:rPr>
      </w:pPr>
    </w:p>
    <w:p w:rsidR="003C449C" w:rsidRPr="00BA7954" w:rsidRDefault="003C449C" w:rsidP="003C449C">
      <w:pPr>
        <w:rPr>
          <w:rFonts w:eastAsia="Times New Roman" w:cs="Arial"/>
          <w:color w:val="17365D" w:themeColor="text2" w:themeShade="BF"/>
          <w:szCs w:val="24"/>
          <w:lang w:eastAsia="fr-FR"/>
        </w:rPr>
      </w:pPr>
      <w:r w:rsidRPr="00BA7954">
        <w:rPr>
          <w:rFonts w:eastAsia="Times New Roman" w:cs="Arial"/>
          <w:color w:val="17365D" w:themeColor="text2" w:themeShade="BF"/>
          <w:szCs w:val="24"/>
          <w:lang w:eastAsia="fr-FR"/>
        </w:rPr>
        <w:t>Les personnes doivent avoir la liberté de choisir l’endroit où elles souhaitent demeurer.</w:t>
      </w:r>
    </w:p>
    <w:p w:rsidR="003C449C" w:rsidRPr="00BA7954" w:rsidRDefault="003C449C" w:rsidP="003C449C">
      <w:pPr>
        <w:rPr>
          <w:rFonts w:eastAsia="Times New Roman" w:cs="Arial"/>
          <w:color w:val="17365D" w:themeColor="text2" w:themeShade="BF"/>
          <w:szCs w:val="24"/>
          <w:lang w:eastAsia="fr-FR"/>
        </w:rPr>
      </w:pPr>
    </w:p>
    <w:p w:rsidR="003C449C" w:rsidRPr="00A21B74" w:rsidRDefault="00E24182" w:rsidP="003C449C">
      <w:pPr>
        <w:rPr>
          <w:rFonts w:eastAsia="Times New Roman" w:cs="Arial"/>
          <w:color w:val="17365D" w:themeColor="text2" w:themeShade="BF"/>
          <w:szCs w:val="24"/>
          <w:lang w:eastAsia="fr-FR"/>
        </w:rPr>
      </w:pPr>
      <w:r w:rsidRPr="00A21B74">
        <w:rPr>
          <w:rFonts w:eastAsia="Times New Roman" w:cs="Arial"/>
          <w:color w:val="17365D" w:themeColor="text2" w:themeShade="BF"/>
          <w:szCs w:val="24"/>
          <w:lang w:eastAsia="fr-FR"/>
        </w:rPr>
        <w:t>11 %</w:t>
      </w:r>
      <w:r w:rsidRPr="00A21B74">
        <w:rPr>
          <w:rStyle w:val="Appelnotedebasdep"/>
          <w:rFonts w:eastAsia="Times New Roman" w:cs="Arial"/>
          <w:color w:val="17365D" w:themeColor="text2" w:themeShade="BF"/>
          <w:szCs w:val="24"/>
          <w:lang w:eastAsia="fr-FR"/>
        </w:rPr>
        <w:footnoteReference w:id="1"/>
      </w:r>
      <w:r w:rsidRPr="00A21B74">
        <w:rPr>
          <w:rFonts w:eastAsia="Times New Roman" w:cs="Arial"/>
          <w:color w:val="17365D" w:themeColor="text2" w:themeShade="BF"/>
          <w:szCs w:val="24"/>
          <w:lang w:eastAsia="fr-FR"/>
        </w:rPr>
        <w:t xml:space="preserve"> des personnes demeurant en CHSLD ont 65 ans et moins. Or, le coût d’hébergement en CHSLD est de 73 000 $/an</w:t>
      </w:r>
      <w:r w:rsidR="008E6CF6" w:rsidRPr="00A21B74">
        <w:rPr>
          <w:rStyle w:val="Appelnotedebasdep"/>
          <w:rFonts w:eastAsia="Times New Roman" w:cs="Arial"/>
          <w:color w:val="17365D" w:themeColor="text2" w:themeShade="BF"/>
          <w:szCs w:val="24"/>
          <w:lang w:eastAsia="fr-FR"/>
        </w:rPr>
        <w:footnoteReference w:id="2"/>
      </w:r>
      <w:r w:rsidRPr="00A21B74">
        <w:rPr>
          <w:rFonts w:eastAsia="Times New Roman" w:cs="Arial"/>
          <w:color w:val="17365D" w:themeColor="text2" w:themeShade="BF"/>
          <w:szCs w:val="24"/>
          <w:lang w:eastAsia="fr-FR"/>
        </w:rPr>
        <w:t>, soit le double du montant du maintien à domicile ou dans une ressource résidentielles avec services.</w:t>
      </w:r>
    </w:p>
    <w:p w:rsidR="00E24182" w:rsidRPr="00BA7954" w:rsidRDefault="00E24182" w:rsidP="003C449C">
      <w:pPr>
        <w:rPr>
          <w:rFonts w:eastAsia="Times New Roman" w:cs="Arial"/>
          <w:color w:val="17365D" w:themeColor="text2" w:themeShade="BF"/>
          <w:szCs w:val="24"/>
          <w:lang w:eastAsia="fr-FR"/>
        </w:rPr>
      </w:pPr>
    </w:p>
    <w:p w:rsidR="003C449C" w:rsidRDefault="003C449C" w:rsidP="003C449C">
      <w:pPr>
        <w:tabs>
          <w:tab w:val="left" w:pos="2265"/>
        </w:tabs>
        <w:rPr>
          <w:rFonts w:eastAsia="Times New Roman" w:cs="Arial"/>
          <w:color w:val="17365D" w:themeColor="text2" w:themeShade="BF"/>
          <w:szCs w:val="24"/>
          <w:lang w:eastAsia="fr-FR"/>
        </w:rPr>
      </w:pPr>
      <w:r w:rsidRPr="00BA7954">
        <w:rPr>
          <w:rFonts w:eastAsia="Times New Roman" w:cs="Arial"/>
          <w:color w:val="17365D" w:themeColor="text2" w:themeShade="BF"/>
          <w:szCs w:val="24"/>
          <w:lang w:eastAsia="fr-FR"/>
        </w:rPr>
        <w:t xml:space="preserve">Une option résidentielle avec des services de soutien à domicile permet aux personnes vivant avec une déficience motrice de mettre en commun leurs heures de services, de demeurer dans le même édifice, d’avoir leurs propres logements, de bénéficier de services planifiés et non planifiés disponibles 24heures/24 et </w:t>
      </w:r>
      <w:r w:rsidRPr="00BA7954">
        <w:rPr>
          <w:rFonts w:eastAsia="Times New Roman" w:cs="Arial"/>
          <w:color w:val="17365D" w:themeColor="text2" w:themeShade="BF"/>
          <w:szCs w:val="24"/>
          <w:lang w:eastAsia="fr-FR"/>
        </w:rPr>
        <w:lastRenderedPageBreak/>
        <w:t>7jours/7 et donc ainsi, de permettre aux résidents de participer aux activités de leur communauté, conformément à l’objectif d’inclusion sociale et de participation citoyenne.</w:t>
      </w:r>
      <w:r>
        <w:rPr>
          <w:rFonts w:eastAsia="Times New Roman" w:cs="Arial"/>
          <w:color w:val="17365D" w:themeColor="text2" w:themeShade="BF"/>
          <w:szCs w:val="24"/>
          <w:lang w:eastAsia="fr-FR"/>
        </w:rPr>
        <w:br w:type="page"/>
      </w:r>
    </w:p>
    <w:p w:rsidR="00A21B74" w:rsidRPr="00A21B74" w:rsidRDefault="00A21B74" w:rsidP="00A21B74">
      <w:pPr>
        <w:ind w:right="-567"/>
        <w:jc w:val="center"/>
        <w:rPr>
          <w:rFonts w:eastAsia="Times New Roman" w:cs="Arial"/>
          <w:b/>
          <w:color w:val="17365D" w:themeColor="text2" w:themeShade="BF"/>
          <w:sz w:val="32"/>
          <w:szCs w:val="24"/>
          <w:lang w:eastAsia="fr-FR"/>
        </w:rPr>
      </w:pPr>
      <w:r w:rsidRPr="00A21B74">
        <w:rPr>
          <w:rFonts w:eastAsia="Times New Roman" w:cs="Arial"/>
          <w:b/>
          <w:color w:val="17365D" w:themeColor="text2" w:themeShade="BF"/>
          <w:sz w:val="32"/>
          <w:szCs w:val="24"/>
          <w:lang w:eastAsia="fr-FR"/>
        </w:rPr>
        <w:lastRenderedPageBreak/>
        <w:t>Options résidentielles avec services de soutien à domicile</w:t>
      </w:r>
    </w:p>
    <w:p w:rsidR="00A21B74" w:rsidRDefault="00A21B74" w:rsidP="00555BF4">
      <w:pPr>
        <w:ind w:right="-567"/>
        <w:rPr>
          <w:rFonts w:eastAsia="Times New Roman" w:cs="Arial"/>
          <w:color w:val="17365D" w:themeColor="text2" w:themeShade="BF"/>
          <w:szCs w:val="24"/>
          <w:u w:val="single"/>
          <w:lang w:eastAsia="fr-FR"/>
        </w:rPr>
      </w:pPr>
    </w:p>
    <w:p w:rsidR="003C449C" w:rsidRPr="00BA7954" w:rsidRDefault="003C449C" w:rsidP="00555BF4">
      <w:pPr>
        <w:ind w:right="-567"/>
        <w:rPr>
          <w:rFonts w:eastAsia="Times New Roman" w:cs="Arial"/>
          <w:color w:val="17365D" w:themeColor="text2" w:themeShade="BF"/>
          <w:szCs w:val="24"/>
          <w:lang w:eastAsia="fr-FR"/>
        </w:rPr>
      </w:pPr>
      <w:r w:rsidRPr="00BA7954">
        <w:rPr>
          <w:rFonts w:eastAsia="Times New Roman" w:cs="Arial"/>
          <w:color w:val="17365D" w:themeColor="text2" w:themeShade="BF"/>
          <w:szCs w:val="24"/>
          <w:u w:val="single"/>
          <w:lang w:eastAsia="fr-FR"/>
        </w:rPr>
        <w:t>Considérant :</w:t>
      </w:r>
      <w:r w:rsidRPr="00BA7954">
        <w:rPr>
          <w:rFonts w:eastAsia="Times New Roman" w:cs="Arial"/>
          <w:color w:val="17365D" w:themeColor="text2" w:themeShade="BF"/>
          <w:szCs w:val="24"/>
          <w:lang w:eastAsia="fr-FR"/>
        </w:rPr>
        <w:t xml:space="preserve"> Que la décision du Conseil des ministres de juin 1988 stipule que les personnes ayant des limitations n’ont pas à débourser pour pallier à leurs déficiences;</w:t>
      </w:r>
    </w:p>
    <w:p w:rsidR="003C449C" w:rsidRPr="00BA7954" w:rsidRDefault="003C449C" w:rsidP="00555BF4">
      <w:pPr>
        <w:ind w:right="-567"/>
        <w:rPr>
          <w:rFonts w:eastAsia="Times New Roman" w:cs="Arial"/>
          <w:color w:val="17365D" w:themeColor="text2" w:themeShade="BF"/>
          <w:szCs w:val="24"/>
          <w:lang w:eastAsia="fr-FR"/>
        </w:rPr>
      </w:pPr>
    </w:p>
    <w:p w:rsidR="003C449C" w:rsidRDefault="003C449C" w:rsidP="00555BF4">
      <w:pPr>
        <w:pStyle w:val="Paragraphedeliste"/>
        <w:numPr>
          <w:ilvl w:val="0"/>
          <w:numId w:val="1"/>
        </w:numPr>
        <w:spacing w:after="0" w:line="240" w:lineRule="auto"/>
        <w:ind w:left="426" w:right="-567" w:hanging="283"/>
        <w:jc w:val="both"/>
        <w:rPr>
          <w:rFonts w:ascii="Arial" w:eastAsia="Times New Roman" w:hAnsi="Arial" w:cs="Arial"/>
          <w:b/>
          <w:color w:val="17365D" w:themeColor="text2" w:themeShade="BF"/>
          <w:sz w:val="24"/>
          <w:szCs w:val="24"/>
          <w:lang w:eastAsia="fr-FR"/>
        </w:rPr>
      </w:pPr>
      <w:r w:rsidRPr="00BA7954">
        <w:rPr>
          <w:rFonts w:ascii="Arial" w:eastAsia="Times New Roman" w:hAnsi="Arial" w:cs="Arial"/>
          <w:b/>
          <w:color w:val="17365D" w:themeColor="text2" w:themeShade="BF"/>
          <w:sz w:val="24"/>
          <w:szCs w:val="24"/>
          <w:lang w:eastAsia="fr-FR"/>
        </w:rPr>
        <w:t xml:space="preserve">Nous demandons que la gratuité des services de soutien </w:t>
      </w:r>
      <w:r>
        <w:rPr>
          <w:rFonts w:ascii="Arial" w:eastAsia="Times New Roman" w:hAnsi="Arial" w:cs="Arial"/>
          <w:b/>
          <w:color w:val="17365D" w:themeColor="text2" w:themeShade="BF"/>
          <w:sz w:val="24"/>
          <w:szCs w:val="24"/>
          <w:lang w:eastAsia="fr-FR"/>
        </w:rPr>
        <w:t xml:space="preserve">à domicile </w:t>
      </w:r>
      <w:r w:rsidRPr="00BA7954">
        <w:rPr>
          <w:rFonts w:ascii="Arial" w:eastAsia="Times New Roman" w:hAnsi="Arial" w:cs="Arial"/>
          <w:b/>
          <w:color w:val="17365D" w:themeColor="text2" w:themeShade="BF"/>
          <w:sz w:val="24"/>
          <w:szCs w:val="24"/>
          <w:lang w:eastAsia="fr-FR"/>
        </w:rPr>
        <w:t>soit assurée dans les options résidentielles.</w:t>
      </w:r>
    </w:p>
    <w:p w:rsidR="00555BF4" w:rsidRDefault="00555BF4" w:rsidP="00555BF4">
      <w:pPr>
        <w:ind w:right="-567"/>
        <w:rPr>
          <w:rFonts w:eastAsia="Times New Roman" w:cs="Arial"/>
          <w:b/>
          <w:color w:val="17365D" w:themeColor="text2" w:themeShade="BF"/>
          <w:szCs w:val="24"/>
          <w:lang w:eastAsia="fr-FR"/>
        </w:rPr>
      </w:pPr>
    </w:p>
    <w:p w:rsidR="00555BF4" w:rsidRPr="00BA7954" w:rsidRDefault="00555BF4" w:rsidP="00555BF4">
      <w:pPr>
        <w:ind w:right="-567"/>
        <w:rPr>
          <w:rFonts w:eastAsia="Times New Roman" w:cs="Arial"/>
          <w:color w:val="17365D" w:themeColor="text2" w:themeShade="BF"/>
          <w:szCs w:val="24"/>
          <w:lang w:eastAsia="fr-FR"/>
        </w:rPr>
      </w:pPr>
      <w:r w:rsidRPr="00BA7954">
        <w:rPr>
          <w:rFonts w:eastAsia="Times New Roman" w:cs="Arial"/>
          <w:color w:val="17365D" w:themeColor="text2" w:themeShade="BF"/>
          <w:szCs w:val="24"/>
          <w:u w:val="single"/>
          <w:lang w:eastAsia="fr-FR"/>
        </w:rPr>
        <w:t>Considérant :</w:t>
      </w:r>
      <w:r w:rsidRPr="00BA7954">
        <w:rPr>
          <w:rFonts w:eastAsia="Times New Roman" w:cs="Arial"/>
          <w:color w:val="17365D" w:themeColor="text2" w:themeShade="BF"/>
          <w:szCs w:val="24"/>
          <w:lang w:eastAsia="fr-FR"/>
        </w:rPr>
        <w:t xml:space="preserve"> Qu’en raison de l’insuffisance des services de soutien à domicile, les personnes vivant avec des limitations fonctionnelles doivent aller vivre dans des CHSLD, où elles se retrouvent contraintes de partager le quotidien de personnes âgées, dont plusieurs ont des pertes cognitives et/ou sont en fin de vie;</w:t>
      </w:r>
    </w:p>
    <w:p w:rsidR="00555BF4" w:rsidRPr="00BA7954" w:rsidRDefault="00555BF4" w:rsidP="00555BF4">
      <w:pPr>
        <w:ind w:right="-567"/>
        <w:rPr>
          <w:rFonts w:eastAsia="Times New Roman" w:cs="Arial"/>
          <w:color w:val="17365D" w:themeColor="text2" w:themeShade="BF"/>
          <w:szCs w:val="24"/>
          <w:lang w:eastAsia="fr-FR"/>
        </w:rPr>
      </w:pPr>
    </w:p>
    <w:p w:rsidR="003C449C" w:rsidRPr="00555BF4" w:rsidRDefault="00555BF4" w:rsidP="00555BF4">
      <w:pPr>
        <w:pStyle w:val="Paragraphedeliste"/>
        <w:numPr>
          <w:ilvl w:val="0"/>
          <w:numId w:val="1"/>
        </w:numPr>
        <w:ind w:left="426" w:right="-567" w:hanging="294"/>
        <w:jc w:val="both"/>
        <w:rPr>
          <w:rFonts w:ascii="Arial" w:eastAsia="Times New Roman" w:hAnsi="Arial" w:cs="Arial"/>
          <w:b/>
          <w:color w:val="17365D" w:themeColor="text2" w:themeShade="BF"/>
          <w:sz w:val="24"/>
          <w:szCs w:val="24"/>
          <w:lang w:eastAsia="fr-FR"/>
        </w:rPr>
      </w:pPr>
      <w:r w:rsidRPr="00555BF4">
        <w:rPr>
          <w:rFonts w:ascii="Arial" w:eastAsia="Times New Roman" w:hAnsi="Arial" w:cs="Arial"/>
          <w:b/>
          <w:color w:val="17365D" w:themeColor="text2" w:themeShade="BF"/>
          <w:sz w:val="24"/>
          <w:szCs w:val="24"/>
          <w:lang w:eastAsia="fr-FR"/>
        </w:rPr>
        <w:t xml:space="preserve">Nous demandons que le gouvernement du Québec finance un plus grand nombre de projets d’options résidentielles avec des services de soutien à domicile planifiés et non planifiés, disponibles 24 heures sur 24 et 7 jours sur 7, afin de favoriser </w:t>
      </w:r>
      <w:r w:rsidRPr="00A21B74">
        <w:rPr>
          <w:rFonts w:ascii="Arial" w:eastAsia="Times New Roman" w:hAnsi="Arial" w:cs="Arial"/>
          <w:b/>
          <w:color w:val="17365D" w:themeColor="text2" w:themeShade="BF"/>
          <w:sz w:val="24"/>
          <w:szCs w:val="24"/>
          <w:lang w:eastAsia="fr-FR"/>
        </w:rPr>
        <w:t>l’inclusion sociale et la participation citoyenne des personnes ayant des limitations fonctionnelles</w:t>
      </w:r>
      <w:r w:rsidR="003A3628" w:rsidRPr="00A21B74">
        <w:rPr>
          <w:rFonts w:ascii="Arial" w:eastAsia="Times New Roman" w:hAnsi="Arial" w:cs="Arial"/>
          <w:b/>
          <w:color w:val="17365D" w:themeColor="text2" w:themeShade="BF"/>
          <w:sz w:val="24"/>
          <w:szCs w:val="24"/>
          <w:lang w:eastAsia="fr-FR"/>
        </w:rPr>
        <w:t>, et ce, quel que soit leurs revenus</w:t>
      </w:r>
      <w:r w:rsidRPr="00A21B74">
        <w:rPr>
          <w:rFonts w:ascii="Arial" w:eastAsia="Times New Roman" w:hAnsi="Arial" w:cs="Arial"/>
          <w:b/>
          <w:color w:val="17365D" w:themeColor="text2" w:themeShade="BF"/>
          <w:sz w:val="24"/>
          <w:szCs w:val="24"/>
          <w:lang w:eastAsia="fr-FR"/>
        </w:rPr>
        <w:t>. À ce titre, nous demandons qu’un programme avec des moyens financiers soit prévu pour ce type de ressource.</w:t>
      </w:r>
    </w:p>
    <w:p w:rsidR="003C449C" w:rsidRDefault="003C449C" w:rsidP="00555BF4">
      <w:pPr>
        <w:ind w:right="-567"/>
        <w:rPr>
          <w:rFonts w:eastAsia="Times New Roman" w:cs="Arial"/>
          <w:color w:val="FF0000"/>
          <w:szCs w:val="24"/>
          <w:lang w:eastAsia="fr-FR"/>
        </w:rPr>
      </w:pPr>
      <w:r w:rsidRPr="00BA7954">
        <w:rPr>
          <w:rFonts w:eastAsia="Times New Roman" w:cs="Arial"/>
          <w:color w:val="17365D" w:themeColor="text2" w:themeShade="BF"/>
          <w:szCs w:val="24"/>
          <w:u w:val="single"/>
          <w:lang w:eastAsia="fr-FR"/>
        </w:rPr>
        <w:t>Considérant :</w:t>
      </w:r>
      <w:r w:rsidRPr="00BA7954">
        <w:rPr>
          <w:rFonts w:eastAsia="Times New Roman" w:cs="Arial"/>
          <w:color w:val="17365D" w:themeColor="text2" w:themeShade="BF"/>
          <w:szCs w:val="24"/>
          <w:lang w:eastAsia="fr-FR"/>
        </w:rPr>
        <w:t xml:space="preserve"> Qu’en 2005, 55 % des personnes handicapées âgées entre 15-64 ans disposent de revenus annuels inférieurs à 15 000 $ , et que 75 % des personnes ayant une déficience, membres d’un ménage, vivent sous le seuil de faible revenu et habitent en appartement; </w:t>
      </w:r>
    </w:p>
    <w:p w:rsidR="003C449C" w:rsidRDefault="003C449C" w:rsidP="00555BF4">
      <w:pPr>
        <w:ind w:right="-567"/>
        <w:rPr>
          <w:rFonts w:eastAsia="Times New Roman" w:cs="Arial"/>
          <w:color w:val="FF0000"/>
          <w:szCs w:val="24"/>
          <w:lang w:eastAsia="fr-FR"/>
        </w:rPr>
      </w:pPr>
    </w:p>
    <w:p w:rsidR="003C449C" w:rsidRPr="00C10294" w:rsidRDefault="003C449C" w:rsidP="00555BF4">
      <w:pPr>
        <w:pStyle w:val="Paragraphedeliste"/>
        <w:numPr>
          <w:ilvl w:val="0"/>
          <w:numId w:val="1"/>
        </w:numPr>
        <w:spacing w:after="0" w:line="240" w:lineRule="auto"/>
        <w:ind w:left="426" w:right="-567" w:hanging="283"/>
        <w:jc w:val="both"/>
        <w:rPr>
          <w:rFonts w:ascii="Arial" w:eastAsia="Times New Roman" w:hAnsi="Arial" w:cs="Arial"/>
          <w:b/>
          <w:color w:val="17365D" w:themeColor="text2" w:themeShade="BF"/>
          <w:sz w:val="24"/>
          <w:szCs w:val="24"/>
          <w:lang w:eastAsia="fr-FR"/>
        </w:rPr>
      </w:pPr>
      <w:r w:rsidRPr="00C10294">
        <w:rPr>
          <w:rFonts w:ascii="Arial" w:eastAsia="Times New Roman" w:hAnsi="Arial" w:cs="Arial"/>
          <w:b/>
          <w:color w:val="17365D" w:themeColor="text2" w:themeShade="BF"/>
          <w:sz w:val="24"/>
          <w:szCs w:val="24"/>
          <w:lang w:eastAsia="fr-FR"/>
        </w:rPr>
        <w:t xml:space="preserve">Nous </w:t>
      </w:r>
      <w:r>
        <w:rPr>
          <w:rFonts w:ascii="Arial" w:eastAsia="Times New Roman" w:hAnsi="Arial" w:cs="Arial"/>
          <w:b/>
          <w:color w:val="17365D" w:themeColor="text2" w:themeShade="BF"/>
          <w:sz w:val="24"/>
          <w:szCs w:val="24"/>
          <w:lang w:eastAsia="fr-FR"/>
        </w:rPr>
        <w:t xml:space="preserve">demandons que les personnes ayant une déficience physique et un faible revenu soient éligibles au supplément de loyer ou tout autre programme de subventions, peu importe leur milieu de vie. </w:t>
      </w:r>
    </w:p>
    <w:p w:rsidR="003C449C" w:rsidRPr="00BA7954" w:rsidRDefault="003C449C" w:rsidP="00555BF4">
      <w:pPr>
        <w:ind w:right="-567"/>
        <w:rPr>
          <w:rFonts w:eastAsia="Times New Roman" w:cs="Arial"/>
          <w:color w:val="17365D" w:themeColor="text2" w:themeShade="BF"/>
          <w:szCs w:val="24"/>
          <w:lang w:eastAsia="fr-FR"/>
        </w:rPr>
      </w:pPr>
    </w:p>
    <w:p w:rsidR="003C449C" w:rsidRPr="00BA7954" w:rsidRDefault="003C449C" w:rsidP="00555BF4">
      <w:pPr>
        <w:ind w:right="-567"/>
        <w:rPr>
          <w:rFonts w:eastAsia="Times New Roman" w:cs="Arial"/>
          <w:color w:val="17365D" w:themeColor="text2" w:themeShade="BF"/>
          <w:szCs w:val="24"/>
          <w:lang w:eastAsia="fr-FR"/>
        </w:rPr>
      </w:pPr>
      <w:r w:rsidRPr="00BA7954">
        <w:rPr>
          <w:rFonts w:eastAsia="Times New Roman" w:cs="Arial"/>
          <w:color w:val="17365D" w:themeColor="text2" w:themeShade="BF"/>
          <w:szCs w:val="24"/>
          <w:u w:val="single"/>
          <w:lang w:eastAsia="fr-FR"/>
        </w:rPr>
        <w:t>Considérant :</w:t>
      </w:r>
      <w:r w:rsidRPr="00BA7954">
        <w:rPr>
          <w:rFonts w:eastAsia="Times New Roman" w:cs="Arial"/>
          <w:color w:val="17365D" w:themeColor="text2" w:themeShade="BF"/>
          <w:szCs w:val="24"/>
          <w:lang w:eastAsia="fr-FR"/>
        </w:rPr>
        <w:t xml:space="preserve"> Que les personnes en situation de handicap désirent souvent rester dans leur communauté;</w:t>
      </w:r>
    </w:p>
    <w:p w:rsidR="003C449C" w:rsidRPr="00BA7954" w:rsidRDefault="003C449C" w:rsidP="00555BF4">
      <w:pPr>
        <w:ind w:right="-567"/>
        <w:rPr>
          <w:rFonts w:eastAsia="Times New Roman" w:cs="Arial"/>
          <w:b/>
          <w:color w:val="17365D" w:themeColor="text2" w:themeShade="BF"/>
          <w:szCs w:val="24"/>
          <w:lang w:eastAsia="fr-FR"/>
        </w:rPr>
      </w:pPr>
    </w:p>
    <w:p w:rsidR="003C449C" w:rsidRPr="00BA7954" w:rsidRDefault="003C449C" w:rsidP="00555BF4">
      <w:pPr>
        <w:pStyle w:val="Paragraphedeliste"/>
        <w:numPr>
          <w:ilvl w:val="0"/>
          <w:numId w:val="1"/>
        </w:numPr>
        <w:spacing w:after="0" w:line="240" w:lineRule="auto"/>
        <w:ind w:left="426" w:right="-567" w:hanging="283"/>
        <w:jc w:val="both"/>
        <w:rPr>
          <w:rFonts w:ascii="Arial" w:eastAsia="Times New Roman" w:hAnsi="Arial" w:cs="Arial"/>
          <w:b/>
          <w:color w:val="17365D" w:themeColor="text2" w:themeShade="BF"/>
          <w:sz w:val="24"/>
          <w:szCs w:val="24"/>
          <w:lang w:eastAsia="fr-FR"/>
        </w:rPr>
      </w:pPr>
      <w:r>
        <w:rPr>
          <w:rFonts w:ascii="Arial" w:eastAsia="Times New Roman" w:hAnsi="Arial" w:cs="Arial"/>
          <w:b/>
          <w:color w:val="17365D" w:themeColor="text2" w:themeShade="BF"/>
          <w:sz w:val="24"/>
          <w:szCs w:val="24"/>
          <w:lang w:eastAsia="fr-FR"/>
        </w:rPr>
        <w:t>À la Ville de Montréal, n</w:t>
      </w:r>
      <w:r w:rsidRPr="00BA7954">
        <w:rPr>
          <w:rFonts w:ascii="Arial" w:eastAsia="Times New Roman" w:hAnsi="Arial" w:cs="Arial"/>
          <w:b/>
          <w:color w:val="17365D" w:themeColor="text2" w:themeShade="BF"/>
          <w:sz w:val="24"/>
          <w:szCs w:val="24"/>
          <w:lang w:eastAsia="fr-FR"/>
        </w:rPr>
        <w:t>ous demandons que tous les arrondissement</w:t>
      </w:r>
      <w:r>
        <w:rPr>
          <w:rFonts w:ascii="Arial" w:eastAsia="Times New Roman" w:hAnsi="Arial" w:cs="Arial"/>
          <w:b/>
          <w:color w:val="17365D" w:themeColor="text2" w:themeShade="BF"/>
          <w:sz w:val="24"/>
          <w:szCs w:val="24"/>
          <w:lang w:eastAsia="fr-FR"/>
        </w:rPr>
        <w:t xml:space="preserve">s </w:t>
      </w:r>
      <w:r w:rsidRPr="00BA7954">
        <w:rPr>
          <w:rFonts w:ascii="Arial" w:eastAsia="Times New Roman" w:hAnsi="Arial" w:cs="Arial"/>
          <w:b/>
          <w:color w:val="17365D" w:themeColor="text2" w:themeShade="BF"/>
          <w:sz w:val="24"/>
          <w:szCs w:val="24"/>
          <w:lang w:eastAsia="fr-FR"/>
        </w:rPr>
        <w:t xml:space="preserve">appuient les propositions d’options résidentielles avec des </w:t>
      </w:r>
      <w:r w:rsidR="000B5182">
        <w:rPr>
          <w:rFonts w:ascii="Arial" w:eastAsia="Times New Roman" w:hAnsi="Arial" w:cs="Arial"/>
          <w:b/>
          <w:color w:val="17365D" w:themeColor="text2" w:themeShade="BF"/>
          <w:sz w:val="24"/>
          <w:szCs w:val="24"/>
          <w:lang w:eastAsia="fr-FR"/>
        </w:rPr>
        <w:t>services de soutien à domicile.</w:t>
      </w:r>
    </w:p>
    <w:p w:rsidR="003C449C" w:rsidRPr="00BA7954" w:rsidRDefault="003C449C" w:rsidP="00555BF4">
      <w:pPr>
        <w:pStyle w:val="Paragraphedeliste"/>
        <w:spacing w:after="0" w:line="240" w:lineRule="auto"/>
        <w:ind w:left="426" w:right="-567" w:hanging="283"/>
        <w:jc w:val="both"/>
        <w:rPr>
          <w:rFonts w:ascii="Arial" w:eastAsia="Times New Roman" w:hAnsi="Arial" w:cs="Arial"/>
          <w:b/>
          <w:color w:val="17365D" w:themeColor="text2" w:themeShade="BF"/>
          <w:sz w:val="24"/>
          <w:szCs w:val="24"/>
          <w:lang w:eastAsia="fr-FR"/>
        </w:rPr>
      </w:pPr>
    </w:p>
    <w:p w:rsidR="003C449C" w:rsidRPr="00BA7954" w:rsidRDefault="000B5182" w:rsidP="00555BF4">
      <w:pPr>
        <w:ind w:left="426" w:right="-567" w:hanging="283"/>
        <w:rPr>
          <w:rFonts w:eastAsia="Times New Roman" w:cs="Arial"/>
          <w:b/>
          <w:color w:val="17365D" w:themeColor="text2" w:themeShade="BF"/>
          <w:szCs w:val="24"/>
          <w:lang w:eastAsia="fr-FR"/>
        </w:rPr>
      </w:pPr>
      <w:r>
        <w:rPr>
          <w:rFonts w:eastAsia="Times New Roman" w:cs="Arial"/>
          <w:b/>
          <w:color w:val="17365D" w:themeColor="text2" w:themeShade="BF"/>
          <w:szCs w:val="24"/>
          <w:lang w:eastAsia="fr-FR"/>
        </w:rPr>
        <w:tab/>
      </w:r>
      <w:r w:rsidR="003C449C">
        <w:rPr>
          <w:rFonts w:eastAsia="Times New Roman" w:cs="Arial"/>
          <w:b/>
          <w:color w:val="17365D" w:themeColor="text2" w:themeShade="BF"/>
          <w:szCs w:val="24"/>
          <w:lang w:eastAsia="fr-FR"/>
        </w:rPr>
        <w:t>Au gouvernement du Québec, n</w:t>
      </w:r>
      <w:r w:rsidR="003C449C" w:rsidRPr="00BA7954">
        <w:rPr>
          <w:rFonts w:eastAsia="Times New Roman" w:cs="Arial"/>
          <w:b/>
          <w:color w:val="17365D" w:themeColor="text2" w:themeShade="BF"/>
          <w:szCs w:val="24"/>
          <w:lang w:eastAsia="fr-FR"/>
        </w:rPr>
        <w:t>ous demandons une juste répartition des ressources</w:t>
      </w:r>
      <w:r w:rsidR="003C449C">
        <w:rPr>
          <w:rFonts w:eastAsia="Times New Roman" w:cs="Arial"/>
          <w:b/>
          <w:color w:val="17365D" w:themeColor="text2" w:themeShade="BF"/>
          <w:szCs w:val="24"/>
          <w:lang w:eastAsia="fr-FR"/>
        </w:rPr>
        <w:t xml:space="preserve"> à l’échelle de la province</w:t>
      </w:r>
      <w:r>
        <w:rPr>
          <w:rFonts w:eastAsia="Times New Roman" w:cs="Arial"/>
          <w:b/>
          <w:color w:val="17365D" w:themeColor="text2" w:themeShade="BF"/>
          <w:szCs w:val="24"/>
          <w:lang w:eastAsia="fr-FR"/>
        </w:rPr>
        <w:t>.</w:t>
      </w:r>
    </w:p>
    <w:p w:rsidR="003C449C" w:rsidRPr="00BA7954" w:rsidRDefault="003C449C" w:rsidP="00555BF4">
      <w:pPr>
        <w:ind w:right="-567"/>
        <w:rPr>
          <w:rFonts w:eastAsia="Times New Roman" w:cs="Arial"/>
          <w:b/>
          <w:color w:val="17365D" w:themeColor="text2" w:themeShade="BF"/>
          <w:szCs w:val="24"/>
          <w:lang w:eastAsia="fr-FR"/>
        </w:rPr>
      </w:pPr>
      <w:r w:rsidRPr="00BA7954">
        <w:rPr>
          <w:rFonts w:eastAsia="Times New Roman" w:cs="Arial"/>
          <w:b/>
          <w:color w:val="17365D" w:themeColor="text2" w:themeShade="BF"/>
          <w:szCs w:val="24"/>
          <w:lang w:eastAsia="fr-FR"/>
        </w:rPr>
        <w:t xml:space="preserve"> </w:t>
      </w:r>
    </w:p>
    <w:p w:rsidR="003C449C" w:rsidRPr="00BA7954" w:rsidRDefault="003C449C" w:rsidP="00555BF4">
      <w:pPr>
        <w:ind w:right="-567"/>
        <w:rPr>
          <w:rFonts w:eastAsia="Times New Roman" w:cs="Arial"/>
          <w:color w:val="17365D" w:themeColor="text2" w:themeShade="BF"/>
          <w:szCs w:val="24"/>
          <w:lang w:eastAsia="fr-FR"/>
        </w:rPr>
      </w:pPr>
      <w:r w:rsidRPr="00BA7954">
        <w:rPr>
          <w:rFonts w:eastAsia="Times New Roman" w:cs="Arial"/>
          <w:color w:val="17365D" w:themeColor="text2" w:themeShade="BF"/>
          <w:szCs w:val="24"/>
          <w:u w:val="single"/>
          <w:lang w:eastAsia="fr-FR"/>
        </w:rPr>
        <w:t>Considérant :</w:t>
      </w:r>
      <w:r w:rsidRPr="00BA7954">
        <w:rPr>
          <w:rFonts w:eastAsia="Times New Roman" w:cs="Arial"/>
          <w:color w:val="17365D" w:themeColor="text2" w:themeShade="BF"/>
          <w:szCs w:val="24"/>
          <w:lang w:eastAsia="fr-FR"/>
        </w:rPr>
        <w:t xml:space="preserve"> Que l’expertise du milieu associatif a été nécessaire à la création et au bon fonctionnement d’options résidentielles avec services de soutien à domicile, comme Habitations pignon sur roues;</w:t>
      </w:r>
    </w:p>
    <w:p w:rsidR="003C449C" w:rsidRPr="00BA7954" w:rsidRDefault="003C449C" w:rsidP="00555BF4">
      <w:pPr>
        <w:ind w:right="-567"/>
        <w:rPr>
          <w:rFonts w:eastAsia="Times New Roman" w:cs="Arial"/>
          <w:color w:val="17365D" w:themeColor="text2" w:themeShade="BF"/>
          <w:szCs w:val="24"/>
          <w:lang w:eastAsia="fr-FR"/>
        </w:rPr>
      </w:pPr>
    </w:p>
    <w:p w:rsidR="00A21B74" w:rsidRDefault="003C449C" w:rsidP="00A21B74">
      <w:pPr>
        <w:pStyle w:val="Paragraphedeliste"/>
        <w:numPr>
          <w:ilvl w:val="0"/>
          <w:numId w:val="1"/>
        </w:numPr>
        <w:spacing w:after="0" w:line="240" w:lineRule="auto"/>
        <w:ind w:left="425" w:right="-567" w:hanging="284"/>
        <w:contextualSpacing w:val="0"/>
        <w:jc w:val="both"/>
        <w:rPr>
          <w:rFonts w:ascii="Arial" w:hAnsi="Arial" w:cs="Arial"/>
          <w:sz w:val="48"/>
        </w:rPr>
      </w:pPr>
      <w:r w:rsidRPr="000B5182">
        <w:rPr>
          <w:rFonts w:ascii="Arial" w:eastAsia="Times New Roman" w:hAnsi="Arial" w:cs="Arial"/>
          <w:b/>
          <w:color w:val="17365D" w:themeColor="text2" w:themeShade="BF"/>
          <w:sz w:val="24"/>
          <w:szCs w:val="24"/>
          <w:lang w:eastAsia="fr-FR"/>
        </w:rPr>
        <w:lastRenderedPageBreak/>
        <w:t>Nous demandons que le réseau de la santé et des services sociaux développe des options résidentielles offrant des services de soutien à domicile dans l’ensemble du territoire du Québec, en concertation avec le milieu associatif.</w:t>
      </w:r>
    </w:p>
    <w:p w:rsidR="00A21B74" w:rsidRPr="00A21B74" w:rsidRDefault="00A21B74" w:rsidP="00A21B74">
      <w:pPr>
        <w:pStyle w:val="Paragraphedeliste"/>
        <w:spacing w:after="0" w:line="240" w:lineRule="auto"/>
        <w:ind w:left="425"/>
        <w:contextualSpacing w:val="0"/>
        <w:jc w:val="both"/>
        <w:rPr>
          <w:rFonts w:ascii="Arial" w:eastAsia="Times New Roman" w:hAnsi="Arial" w:cs="Arial"/>
          <w:b/>
          <w:color w:val="17365D" w:themeColor="text2" w:themeShade="BF"/>
          <w:sz w:val="24"/>
          <w:szCs w:val="24"/>
          <w:lang w:eastAsia="fr-FR"/>
        </w:rPr>
      </w:pPr>
    </w:p>
    <w:p w:rsidR="00555BF4" w:rsidRPr="00A21B74" w:rsidRDefault="00555BF4" w:rsidP="00A21B74">
      <w:pPr>
        <w:pStyle w:val="Paragraphedeliste"/>
        <w:numPr>
          <w:ilvl w:val="0"/>
          <w:numId w:val="1"/>
        </w:numPr>
        <w:spacing w:after="0" w:line="240" w:lineRule="auto"/>
        <w:ind w:left="425" w:hanging="284"/>
        <w:contextualSpacing w:val="0"/>
        <w:jc w:val="both"/>
        <w:rPr>
          <w:rFonts w:ascii="Arial" w:eastAsia="Times New Roman" w:hAnsi="Arial" w:cs="Arial"/>
          <w:b/>
          <w:color w:val="17365D" w:themeColor="text2" w:themeShade="BF"/>
          <w:sz w:val="24"/>
          <w:szCs w:val="24"/>
          <w:lang w:eastAsia="fr-FR"/>
        </w:rPr>
      </w:pPr>
      <w:r w:rsidRPr="00555BF4">
        <w:rPr>
          <w:rFonts w:ascii="Arial" w:eastAsia="Times New Roman" w:hAnsi="Arial" w:cs="Arial"/>
          <w:b/>
          <w:color w:val="17365D" w:themeColor="text2" w:themeShade="BF"/>
          <w:sz w:val="24"/>
          <w:szCs w:val="24"/>
          <w:lang w:eastAsia="fr-FR"/>
        </w:rPr>
        <w:t xml:space="preserve">Nous demandons que le gouvernement du Québec finance des options </w:t>
      </w:r>
      <w:r w:rsidRPr="00A21B74">
        <w:rPr>
          <w:rFonts w:ascii="Arial" w:eastAsia="Times New Roman" w:hAnsi="Arial" w:cs="Arial"/>
          <w:b/>
          <w:color w:val="17365D" w:themeColor="text2" w:themeShade="BF"/>
          <w:sz w:val="24"/>
          <w:szCs w:val="24"/>
          <w:lang w:eastAsia="fr-FR"/>
        </w:rPr>
        <w:t>résidentielles offrant différents services, afin de répondre aux besoins diversifiés des personnes en situation de handicap</w:t>
      </w:r>
      <w:r w:rsidR="00D617E7" w:rsidRPr="00A21B74">
        <w:rPr>
          <w:rFonts w:ascii="Arial" w:eastAsia="Times New Roman" w:hAnsi="Arial" w:cs="Arial"/>
          <w:b/>
          <w:color w:val="17365D" w:themeColor="text2" w:themeShade="BF"/>
          <w:sz w:val="24"/>
          <w:szCs w:val="24"/>
          <w:lang w:eastAsia="fr-FR"/>
        </w:rPr>
        <w:t>, et ce, quel que soit leurs revenus</w:t>
      </w:r>
      <w:r w:rsidRPr="00A21B74">
        <w:rPr>
          <w:rFonts w:ascii="Arial" w:eastAsia="Times New Roman" w:hAnsi="Arial" w:cs="Arial"/>
          <w:b/>
          <w:color w:val="17365D" w:themeColor="text2" w:themeShade="BF"/>
          <w:sz w:val="24"/>
          <w:szCs w:val="24"/>
          <w:lang w:eastAsia="fr-FR"/>
        </w:rPr>
        <w:t>.</w:t>
      </w:r>
    </w:p>
    <w:p w:rsidR="00555BF4" w:rsidRPr="00BA7954" w:rsidRDefault="00555BF4" w:rsidP="00555BF4">
      <w:pPr>
        <w:rPr>
          <w:rFonts w:eastAsia="Times New Roman" w:cs="Arial"/>
          <w:color w:val="17365D" w:themeColor="text2" w:themeShade="BF"/>
          <w:szCs w:val="24"/>
          <w:lang w:eastAsia="fr-FR"/>
        </w:rPr>
      </w:pPr>
    </w:p>
    <w:p w:rsidR="00555BF4" w:rsidRPr="00BA7954" w:rsidRDefault="00555BF4" w:rsidP="00555BF4">
      <w:pPr>
        <w:rPr>
          <w:rFonts w:eastAsia="Times New Roman" w:cs="Arial"/>
          <w:color w:val="17365D" w:themeColor="text2" w:themeShade="BF"/>
          <w:szCs w:val="24"/>
          <w:lang w:eastAsia="fr-FR"/>
        </w:rPr>
      </w:pPr>
      <w:r w:rsidRPr="00BA7954">
        <w:rPr>
          <w:rFonts w:eastAsia="Times New Roman" w:cs="Arial"/>
          <w:color w:val="17365D" w:themeColor="text2" w:themeShade="BF"/>
          <w:szCs w:val="24"/>
          <w:u w:val="single"/>
          <w:lang w:eastAsia="fr-FR"/>
        </w:rPr>
        <w:t>Considérant :</w:t>
      </w:r>
      <w:r w:rsidRPr="00BA7954">
        <w:rPr>
          <w:rFonts w:eastAsia="Times New Roman" w:cs="Arial"/>
          <w:color w:val="17365D" w:themeColor="text2" w:themeShade="BF"/>
          <w:szCs w:val="24"/>
          <w:lang w:eastAsia="fr-FR"/>
        </w:rPr>
        <w:t xml:space="preserve"> Que les chiens d’assistance et les chiens guides sont des aides techniques;</w:t>
      </w:r>
    </w:p>
    <w:p w:rsidR="00555BF4" w:rsidRPr="00BA7954" w:rsidRDefault="00555BF4" w:rsidP="00555BF4">
      <w:pPr>
        <w:rPr>
          <w:rFonts w:eastAsia="Times New Roman" w:cs="Arial"/>
          <w:color w:val="17365D" w:themeColor="text2" w:themeShade="BF"/>
          <w:szCs w:val="24"/>
          <w:lang w:eastAsia="fr-FR"/>
        </w:rPr>
      </w:pPr>
    </w:p>
    <w:p w:rsidR="00555BF4" w:rsidRPr="00BA7954" w:rsidRDefault="00555BF4" w:rsidP="00555BF4">
      <w:pPr>
        <w:pStyle w:val="Paragraphedeliste"/>
        <w:numPr>
          <w:ilvl w:val="0"/>
          <w:numId w:val="1"/>
        </w:numPr>
        <w:spacing w:after="0" w:line="240" w:lineRule="auto"/>
        <w:ind w:left="426" w:hanging="294"/>
        <w:jc w:val="both"/>
        <w:rPr>
          <w:rFonts w:ascii="Arial" w:eastAsia="Times New Roman" w:hAnsi="Arial" w:cs="Arial"/>
          <w:b/>
          <w:color w:val="17365D" w:themeColor="text2" w:themeShade="BF"/>
          <w:sz w:val="24"/>
          <w:szCs w:val="24"/>
          <w:lang w:eastAsia="fr-FR"/>
        </w:rPr>
      </w:pPr>
      <w:r w:rsidRPr="00BA7954">
        <w:rPr>
          <w:rFonts w:ascii="Arial" w:eastAsia="Times New Roman" w:hAnsi="Arial" w:cs="Arial"/>
          <w:b/>
          <w:color w:val="17365D" w:themeColor="text2" w:themeShade="BF"/>
          <w:sz w:val="24"/>
          <w:szCs w:val="24"/>
          <w:lang w:eastAsia="fr-FR"/>
        </w:rPr>
        <w:t>Nous demandons l’</w:t>
      </w:r>
      <w:r>
        <w:rPr>
          <w:rFonts w:ascii="Arial" w:eastAsia="Times New Roman" w:hAnsi="Arial" w:cs="Arial"/>
          <w:b/>
          <w:color w:val="17365D" w:themeColor="text2" w:themeShade="BF"/>
          <w:sz w:val="24"/>
          <w:szCs w:val="24"/>
          <w:lang w:eastAsia="fr-FR"/>
        </w:rPr>
        <w:t>ajout</w:t>
      </w:r>
      <w:r w:rsidRPr="00BA7954">
        <w:rPr>
          <w:rFonts w:ascii="Arial" w:eastAsia="Times New Roman" w:hAnsi="Arial" w:cs="Arial"/>
          <w:b/>
          <w:color w:val="17365D" w:themeColor="text2" w:themeShade="BF"/>
          <w:sz w:val="24"/>
          <w:szCs w:val="24"/>
          <w:lang w:eastAsia="fr-FR"/>
        </w:rPr>
        <w:t xml:space="preserve"> de l’entretien des chiens d’assistance et des chiens guides dans les plans de services des </w:t>
      </w:r>
      <w:r>
        <w:rPr>
          <w:rFonts w:ascii="Arial" w:eastAsia="Times New Roman" w:hAnsi="Arial" w:cs="Arial"/>
          <w:b/>
          <w:color w:val="17365D" w:themeColor="text2" w:themeShade="BF"/>
          <w:sz w:val="24"/>
          <w:szCs w:val="24"/>
          <w:lang w:eastAsia="fr-FR"/>
        </w:rPr>
        <w:t>personnes</w:t>
      </w:r>
      <w:r w:rsidRPr="00BA7954">
        <w:rPr>
          <w:rFonts w:ascii="Arial" w:eastAsia="Times New Roman" w:hAnsi="Arial" w:cs="Arial"/>
          <w:b/>
          <w:color w:val="17365D" w:themeColor="text2" w:themeShade="BF"/>
          <w:sz w:val="24"/>
          <w:szCs w:val="24"/>
          <w:lang w:eastAsia="fr-FR"/>
        </w:rPr>
        <w:t>,</w:t>
      </w:r>
      <w:r>
        <w:rPr>
          <w:rFonts w:ascii="Arial" w:eastAsia="Times New Roman" w:hAnsi="Arial" w:cs="Arial"/>
          <w:b/>
          <w:color w:val="17365D" w:themeColor="text2" w:themeShade="BF"/>
          <w:sz w:val="24"/>
          <w:szCs w:val="24"/>
          <w:lang w:eastAsia="fr-FR"/>
        </w:rPr>
        <w:t xml:space="preserve"> autant dans les options résidentielles avec services à domicile que dans les autres types d’habitation,</w:t>
      </w:r>
      <w:r w:rsidRPr="00BA7954">
        <w:rPr>
          <w:rFonts w:ascii="Arial" w:eastAsia="Times New Roman" w:hAnsi="Arial" w:cs="Arial"/>
          <w:b/>
          <w:color w:val="17365D" w:themeColor="text2" w:themeShade="BF"/>
          <w:sz w:val="24"/>
          <w:szCs w:val="24"/>
          <w:lang w:eastAsia="fr-FR"/>
        </w:rPr>
        <w:t xml:space="preserve"> soit les nourrir, les brosser et les sortir.</w:t>
      </w:r>
    </w:p>
    <w:p w:rsidR="00555BF4" w:rsidRPr="00BA7954" w:rsidRDefault="00555BF4" w:rsidP="00555BF4">
      <w:pPr>
        <w:rPr>
          <w:rFonts w:eastAsia="Times New Roman" w:cs="Arial"/>
          <w:color w:val="17365D" w:themeColor="text2" w:themeShade="BF"/>
          <w:szCs w:val="24"/>
          <w:lang w:eastAsia="fr-FR"/>
        </w:rPr>
      </w:pPr>
    </w:p>
    <w:p w:rsidR="00555BF4" w:rsidRPr="00BA7954" w:rsidRDefault="00555BF4" w:rsidP="00555BF4">
      <w:pPr>
        <w:rPr>
          <w:rFonts w:eastAsia="Times New Roman" w:cs="Arial"/>
          <w:color w:val="17365D" w:themeColor="text2" w:themeShade="BF"/>
          <w:szCs w:val="24"/>
          <w:lang w:eastAsia="fr-FR"/>
        </w:rPr>
      </w:pPr>
      <w:r w:rsidRPr="00BA7954">
        <w:rPr>
          <w:rFonts w:eastAsia="Times New Roman" w:cs="Arial"/>
          <w:color w:val="17365D" w:themeColor="text2" w:themeShade="BF"/>
          <w:szCs w:val="24"/>
          <w:u w:val="single"/>
          <w:lang w:eastAsia="fr-FR"/>
        </w:rPr>
        <w:t>Considérant :</w:t>
      </w:r>
      <w:r w:rsidRPr="00BA7954">
        <w:rPr>
          <w:rFonts w:eastAsia="Times New Roman" w:cs="Arial"/>
          <w:color w:val="17365D" w:themeColor="text2" w:themeShade="BF"/>
          <w:szCs w:val="24"/>
          <w:lang w:eastAsia="fr-FR"/>
        </w:rPr>
        <w:t xml:space="preserve"> Qu’une bonne formation représente la première condition de qualité et que l’amélioration de la qualité des services aux personnes repose, d’abord et avant tout, sur la compétence des ressources humaines;</w:t>
      </w:r>
    </w:p>
    <w:p w:rsidR="00555BF4" w:rsidRPr="00BA7954" w:rsidRDefault="00555BF4" w:rsidP="00555BF4">
      <w:pPr>
        <w:rPr>
          <w:rFonts w:eastAsia="Times New Roman" w:cs="Arial"/>
          <w:color w:val="17365D" w:themeColor="text2" w:themeShade="BF"/>
          <w:szCs w:val="24"/>
          <w:lang w:eastAsia="fr-FR"/>
        </w:rPr>
      </w:pPr>
    </w:p>
    <w:p w:rsidR="00555BF4" w:rsidRPr="00BA7954" w:rsidRDefault="00555BF4" w:rsidP="00555BF4">
      <w:pPr>
        <w:pStyle w:val="Paragraphedeliste"/>
        <w:numPr>
          <w:ilvl w:val="0"/>
          <w:numId w:val="1"/>
        </w:numPr>
        <w:spacing w:after="0" w:line="240" w:lineRule="auto"/>
        <w:ind w:left="426" w:hanging="284"/>
        <w:jc w:val="both"/>
        <w:rPr>
          <w:rFonts w:ascii="Arial" w:eastAsia="Times New Roman" w:hAnsi="Arial" w:cs="Arial"/>
          <w:b/>
          <w:color w:val="17365D" w:themeColor="text2" w:themeShade="BF"/>
          <w:sz w:val="24"/>
          <w:szCs w:val="24"/>
          <w:lang w:eastAsia="fr-FR"/>
        </w:rPr>
      </w:pPr>
      <w:r w:rsidRPr="00BA7954">
        <w:rPr>
          <w:rFonts w:ascii="Arial" w:eastAsia="Times New Roman" w:hAnsi="Arial" w:cs="Arial"/>
          <w:b/>
          <w:color w:val="17365D" w:themeColor="text2" w:themeShade="BF"/>
          <w:sz w:val="24"/>
          <w:szCs w:val="24"/>
          <w:lang w:eastAsia="fr-FR"/>
        </w:rPr>
        <w:t xml:space="preserve">Nous demandons que le gouvernement attribue une enveloppe spécifique pour la formation continue des préposés et que cette enveloppe soit gérée par les options résidentielles avec services de soutien à domicile. </w:t>
      </w:r>
    </w:p>
    <w:p w:rsidR="00555BF4" w:rsidRPr="00BA7954" w:rsidRDefault="00555BF4" w:rsidP="00555BF4">
      <w:pPr>
        <w:rPr>
          <w:rFonts w:eastAsia="Times New Roman" w:cs="Arial"/>
          <w:color w:val="17365D" w:themeColor="text2" w:themeShade="BF"/>
          <w:szCs w:val="24"/>
          <w:lang w:eastAsia="fr-FR"/>
        </w:rPr>
      </w:pPr>
    </w:p>
    <w:p w:rsidR="00555BF4" w:rsidRPr="00BA7954" w:rsidRDefault="00555BF4" w:rsidP="00555BF4">
      <w:pPr>
        <w:rPr>
          <w:rFonts w:eastAsia="Times New Roman" w:cs="Arial"/>
          <w:color w:val="17365D" w:themeColor="text2" w:themeShade="BF"/>
          <w:szCs w:val="24"/>
          <w:lang w:eastAsia="fr-FR"/>
        </w:rPr>
      </w:pPr>
      <w:r w:rsidRPr="00BA7954">
        <w:rPr>
          <w:rFonts w:eastAsia="Times New Roman" w:cs="Arial"/>
          <w:color w:val="17365D" w:themeColor="text2" w:themeShade="BF"/>
          <w:szCs w:val="24"/>
          <w:u w:val="single"/>
          <w:lang w:eastAsia="fr-FR"/>
        </w:rPr>
        <w:t>Considérant :</w:t>
      </w:r>
      <w:r w:rsidRPr="00BA7954">
        <w:rPr>
          <w:rFonts w:eastAsia="Times New Roman" w:cs="Arial"/>
          <w:color w:val="17365D" w:themeColor="text2" w:themeShade="BF"/>
          <w:szCs w:val="24"/>
          <w:lang w:eastAsia="fr-FR"/>
        </w:rPr>
        <w:t xml:space="preserve"> Que la stabilité du personnel contribue à un cadre plus sécuritaire et satisfaisant et</w:t>
      </w:r>
      <w:r>
        <w:rPr>
          <w:rFonts w:eastAsia="Times New Roman" w:cs="Arial"/>
          <w:color w:val="17365D" w:themeColor="text2" w:themeShade="BF"/>
          <w:szCs w:val="24"/>
          <w:lang w:eastAsia="fr-FR"/>
        </w:rPr>
        <w:t xml:space="preserve"> que de meilleurs</w:t>
      </w:r>
      <w:r w:rsidRPr="00BA7954">
        <w:rPr>
          <w:rFonts w:eastAsia="Times New Roman" w:cs="Arial"/>
          <w:color w:val="17365D" w:themeColor="text2" w:themeShade="BF"/>
          <w:szCs w:val="24"/>
          <w:lang w:eastAsia="fr-FR"/>
        </w:rPr>
        <w:t xml:space="preserve"> salaires constituent </w:t>
      </w:r>
      <w:r>
        <w:rPr>
          <w:rFonts w:eastAsia="Times New Roman" w:cs="Arial"/>
          <w:color w:val="17365D" w:themeColor="text2" w:themeShade="BF"/>
          <w:szCs w:val="24"/>
          <w:lang w:eastAsia="fr-FR"/>
        </w:rPr>
        <w:t>un</w:t>
      </w:r>
      <w:r w:rsidRPr="00BA7954">
        <w:rPr>
          <w:rFonts w:eastAsia="Times New Roman" w:cs="Arial"/>
          <w:color w:val="17365D" w:themeColor="text2" w:themeShade="BF"/>
          <w:szCs w:val="24"/>
          <w:lang w:eastAsia="fr-FR"/>
        </w:rPr>
        <w:t xml:space="preserve"> facteur déterminant de cette stabilité;</w:t>
      </w:r>
    </w:p>
    <w:p w:rsidR="00555BF4" w:rsidRPr="00BA7954" w:rsidRDefault="00555BF4" w:rsidP="00555BF4">
      <w:pPr>
        <w:rPr>
          <w:rFonts w:eastAsia="Times New Roman" w:cs="Arial"/>
          <w:color w:val="17365D" w:themeColor="text2" w:themeShade="BF"/>
          <w:szCs w:val="24"/>
          <w:lang w:eastAsia="fr-FR"/>
        </w:rPr>
      </w:pPr>
    </w:p>
    <w:p w:rsidR="00555BF4" w:rsidRPr="00BA7954" w:rsidRDefault="00555BF4" w:rsidP="001A3094">
      <w:pPr>
        <w:pStyle w:val="Paragraphedeliste"/>
        <w:numPr>
          <w:ilvl w:val="0"/>
          <w:numId w:val="1"/>
        </w:numPr>
        <w:spacing w:after="0" w:line="240" w:lineRule="auto"/>
        <w:ind w:left="426" w:hanging="284"/>
        <w:jc w:val="both"/>
        <w:rPr>
          <w:rFonts w:ascii="Arial" w:eastAsia="Times New Roman" w:hAnsi="Arial" w:cs="Arial"/>
          <w:b/>
          <w:color w:val="17365D" w:themeColor="text2" w:themeShade="BF"/>
          <w:sz w:val="24"/>
          <w:szCs w:val="24"/>
          <w:lang w:eastAsia="fr-FR"/>
        </w:rPr>
      </w:pPr>
      <w:r w:rsidRPr="00BA7954">
        <w:rPr>
          <w:rFonts w:ascii="Arial" w:eastAsia="Times New Roman" w:hAnsi="Arial" w:cs="Arial"/>
          <w:b/>
          <w:color w:val="17365D" w:themeColor="text2" w:themeShade="BF"/>
          <w:sz w:val="24"/>
          <w:szCs w:val="24"/>
          <w:lang w:eastAsia="fr-FR"/>
        </w:rPr>
        <w:t xml:space="preserve">Nous demandons au gouvernement du Québec que les conditions salariales des préposés répondent aux exigences de la loi sur l’équité salariale. </w:t>
      </w:r>
    </w:p>
    <w:p w:rsidR="00555BF4" w:rsidRPr="00BA7954" w:rsidRDefault="00555BF4" w:rsidP="00555BF4">
      <w:pPr>
        <w:rPr>
          <w:rFonts w:eastAsia="Times New Roman" w:cs="Arial"/>
          <w:color w:val="17365D" w:themeColor="text2" w:themeShade="BF"/>
          <w:szCs w:val="24"/>
          <w:lang w:eastAsia="fr-FR"/>
        </w:rPr>
      </w:pPr>
    </w:p>
    <w:p w:rsidR="00555BF4" w:rsidRPr="00BA7954" w:rsidRDefault="00555BF4" w:rsidP="00555BF4">
      <w:pPr>
        <w:rPr>
          <w:rFonts w:eastAsia="Times New Roman" w:cs="Arial"/>
          <w:color w:val="17365D" w:themeColor="text2" w:themeShade="BF"/>
          <w:szCs w:val="24"/>
          <w:lang w:eastAsia="fr-FR"/>
        </w:rPr>
      </w:pPr>
      <w:r w:rsidRPr="00BA7954">
        <w:rPr>
          <w:rFonts w:eastAsia="Times New Roman" w:cs="Arial"/>
          <w:color w:val="17365D" w:themeColor="text2" w:themeShade="BF"/>
          <w:szCs w:val="24"/>
          <w:u w:val="single"/>
          <w:lang w:eastAsia="fr-FR"/>
        </w:rPr>
        <w:t>Considérant :</w:t>
      </w:r>
      <w:r w:rsidRPr="00BA7954">
        <w:rPr>
          <w:rFonts w:eastAsia="Times New Roman" w:cs="Arial"/>
          <w:color w:val="17365D" w:themeColor="text2" w:themeShade="BF"/>
          <w:szCs w:val="24"/>
          <w:lang w:eastAsia="fr-FR"/>
        </w:rPr>
        <w:t xml:space="preserve"> Que la participation sociale des personnes ayant des limitations fonctionnelles est un objectif reconnu et défini dans plusieurs outils législatifs et sociétaux;</w:t>
      </w:r>
    </w:p>
    <w:p w:rsidR="00555BF4" w:rsidRPr="00BA7954" w:rsidRDefault="00555BF4" w:rsidP="00555BF4">
      <w:pPr>
        <w:rPr>
          <w:rFonts w:eastAsia="Times New Roman" w:cs="Arial"/>
          <w:color w:val="17365D" w:themeColor="text2" w:themeShade="BF"/>
          <w:szCs w:val="24"/>
          <w:lang w:eastAsia="fr-FR"/>
        </w:rPr>
      </w:pPr>
    </w:p>
    <w:p w:rsidR="00555BF4" w:rsidRDefault="00555BF4" w:rsidP="00555BF4">
      <w:pPr>
        <w:rPr>
          <w:rFonts w:eastAsia="Times New Roman" w:cs="Arial"/>
          <w:color w:val="17365D" w:themeColor="text2" w:themeShade="BF"/>
          <w:szCs w:val="24"/>
          <w:lang w:eastAsia="fr-FR"/>
        </w:rPr>
      </w:pPr>
      <w:r w:rsidRPr="00BA7954">
        <w:rPr>
          <w:rFonts w:eastAsia="Times New Roman" w:cs="Arial"/>
          <w:color w:val="17365D" w:themeColor="text2" w:themeShade="BF"/>
          <w:szCs w:val="24"/>
          <w:u w:val="single"/>
          <w:lang w:eastAsia="fr-FR"/>
        </w:rPr>
        <w:t>Considérant</w:t>
      </w:r>
      <w:r w:rsidRPr="00BA7954">
        <w:rPr>
          <w:rFonts w:eastAsia="Times New Roman" w:cs="Arial"/>
          <w:color w:val="17365D" w:themeColor="text2" w:themeShade="BF"/>
          <w:szCs w:val="24"/>
          <w:lang w:eastAsia="fr-FR"/>
        </w:rPr>
        <w:t xml:space="preserve"> que les options résidentielles avec services de soutien à domicile encouragent et favorisent la participation active des personnes en situation de handicap, notamment dans l’organisation des services, et que le maintien dans le milieu de vie est un facteur facilitant la participation sociale;</w:t>
      </w:r>
    </w:p>
    <w:p w:rsidR="00555BF4" w:rsidRDefault="00555BF4" w:rsidP="00555BF4">
      <w:pPr>
        <w:rPr>
          <w:rFonts w:eastAsia="Times New Roman" w:cs="Arial"/>
          <w:color w:val="17365D" w:themeColor="text2" w:themeShade="BF"/>
          <w:szCs w:val="24"/>
          <w:lang w:eastAsia="fr-FR"/>
        </w:rPr>
      </w:pPr>
    </w:p>
    <w:p w:rsidR="00EF556F" w:rsidRDefault="00555BF4" w:rsidP="00555BF4">
      <w:pPr>
        <w:pStyle w:val="Paragraphedeliste"/>
        <w:numPr>
          <w:ilvl w:val="0"/>
          <w:numId w:val="1"/>
        </w:numPr>
        <w:ind w:left="426" w:hanging="284"/>
        <w:jc w:val="both"/>
        <w:rPr>
          <w:rFonts w:ascii="Arial" w:eastAsia="Times New Roman" w:hAnsi="Arial" w:cs="Arial"/>
          <w:color w:val="17365D" w:themeColor="text2" w:themeShade="BF"/>
          <w:sz w:val="24"/>
          <w:szCs w:val="24"/>
          <w:lang w:eastAsia="fr-FR"/>
        </w:rPr>
      </w:pPr>
      <w:r w:rsidRPr="00555BF4">
        <w:rPr>
          <w:rFonts w:ascii="Arial" w:eastAsia="Times New Roman" w:hAnsi="Arial" w:cs="Arial"/>
          <w:b/>
          <w:color w:val="17365D" w:themeColor="text2" w:themeShade="BF"/>
          <w:sz w:val="24"/>
          <w:szCs w:val="24"/>
          <w:lang w:eastAsia="fr-FR"/>
        </w:rPr>
        <w:lastRenderedPageBreak/>
        <w:t>Nous demandons que le gouvernement respecte le choix du lieu de résidence des personnes et finance adéquatement les services de soutien à domicile planifiés et non planifiés, 24heures/24 et 7jours/7.</w:t>
      </w:r>
    </w:p>
    <w:p w:rsidR="00EF556F" w:rsidRPr="00A21B74" w:rsidRDefault="00EF556F" w:rsidP="00EF556F">
      <w:pPr>
        <w:rPr>
          <w:lang w:eastAsia="fr-FR"/>
        </w:rPr>
      </w:pPr>
      <w:r>
        <w:rPr>
          <w:rFonts w:eastAsia="Times New Roman" w:cs="Arial"/>
          <w:color w:val="17365D" w:themeColor="text2" w:themeShade="BF"/>
          <w:szCs w:val="24"/>
          <w:u w:val="single"/>
          <w:lang w:eastAsia="fr-FR"/>
        </w:rPr>
        <w:t>C</w:t>
      </w:r>
      <w:r w:rsidRPr="00BA7954">
        <w:rPr>
          <w:rFonts w:eastAsia="Times New Roman" w:cs="Arial"/>
          <w:color w:val="17365D" w:themeColor="text2" w:themeShade="BF"/>
          <w:szCs w:val="24"/>
          <w:u w:val="single"/>
          <w:lang w:eastAsia="fr-FR"/>
        </w:rPr>
        <w:t>onsidérant :</w:t>
      </w:r>
      <w:r w:rsidRPr="00BA7954">
        <w:rPr>
          <w:rFonts w:eastAsia="Times New Roman" w:cs="Arial"/>
          <w:color w:val="17365D" w:themeColor="text2" w:themeShade="BF"/>
          <w:szCs w:val="24"/>
          <w:lang w:eastAsia="fr-FR"/>
        </w:rPr>
        <w:t xml:space="preserve"> Que certaines personnes ne désirent pas prendre part à la gestion de l’option résidentielle avec services de soutien à domicile alors que d’autres estiment qu’il s’agit d’une question d’inclusion sociale;</w:t>
      </w:r>
    </w:p>
    <w:p w:rsidR="00EF556F" w:rsidRPr="00BA7954" w:rsidRDefault="00EF556F" w:rsidP="00EF556F">
      <w:pPr>
        <w:rPr>
          <w:rFonts w:eastAsia="Times New Roman" w:cs="Arial"/>
          <w:color w:val="17365D" w:themeColor="text2" w:themeShade="BF"/>
          <w:szCs w:val="24"/>
          <w:lang w:eastAsia="fr-FR"/>
        </w:rPr>
      </w:pPr>
    </w:p>
    <w:p w:rsidR="00EF556F" w:rsidRPr="00EF556F" w:rsidRDefault="00EF556F" w:rsidP="001A3094">
      <w:pPr>
        <w:pStyle w:val="Paragraphedeliste"/>
        <w:numPr>
          <w:ilvl w:val="0"/>
          <w:numId w:val="1"/>
        </w:numPr>
        <w:ind w:left="426" w:hanging="294"/>
        <w:jc w:val="both"/>
        <w:rPr>
          <w:rFonts w:ascii="Arial" w:eastAsia="Times New Roman" w:hAnsi="Arial" w:cs="Arial"/>
          <w:b/>
          <w:color w:val="17365D" w:themeColor="text2" w:themeShade="BF"/>
          <w:sz w:val="24"/>
          <w:szCs w:val="24"/>
          <w:lang w:eastAsia="fr-FR"/>
        </w:rPr>
      </w:pPr>
      <w:r w:rsidRPr="00EF556F">
        <w:rPr>
          <w:rFonts w:ascii="Arial" w:eastAsia="Times New Roman" w:hAnsi="Arial" w:cs="Arial"/>
          <w:b/>
          <w:color w:val="17365D" w:themeColor="text2" w:themeShade="BF"/>
          <w:sz w:val="24"/>
          <w:szCs w:val="24"/>
          <w:lang w:eastAsia="fr-FR"/>
        </w:rPr>
        <w:t xml:space="preserve">Nous demandons que le gouvernement du Québec respecte le libre choix des personnes en finançant la création de différents types d’options résidentielles, dont certaines pour les personnes qui ne peuvent ou ne veulent pas s’impliquer; </w:t>
      </w:r>
    </w:p>
    <w:p w:rsidR="00EF556F" w:rsidRPr="00BA7954" w:rsidRDefault="00EF556F" w:rsidP="00EF556F">
      <w:pPr>
        <w:ind w:left="360"/>
        <w:rPr>
          <w:rFonts w:eastAsia="Times New Roman" w:cs="Arial"/>
          <w:b/>
          <w:color w:val="17365D" w:themeColor="text2" w:themeShade="BF"/>
          <w:szCs w:val="24"/>
          <w:lang w:eastAsia="fr-FR"/>
        </w:rPr>
      </w:pPr>
    </w:p>
    <w:p w:rsidR="00EF556F" w:rsidRPr="00BA7954" w:rsidRDefault="00EF556F" w:rsidP="00EF556F">
      <w:pPr>
        <w:rPr>
          <w:rFonts w:eastAsia="Times New Roman" w:cs="Arial"/>
          <w:color w:val="17365D" w:themeColor="text2" w:themeShade="BF"/>
          <w:szCs w:val="24"/>
          <w:lang w:eastAsia="fr-FR"/>
        </w:rPr>
      </w:pPr>
      <w:r w:rsidRPr="00BA7954">
        <w:rPr>
          <w:rFonts w:eastAsia="Times New Roman" w:cs="Arial"/>
          <w:color w:val="17365D" w:themeColor="text2" w:themeShade="BF"/>
          <w:szCs w:val="24"/>
          <w:u w:val="single"/>
          <w:lang w:eastAsia="fr-FR"/>
        </w:rPr>
        <w:t>Considérant </w:t>
      </w:r>
      <w:r w:rsidRPr="00BA7954">
        <w:rPr>
          <w:rFonts w:eastAsia="Times New Roman" w:cs="Arial"/>
          <w:color w:val="17365D" w:themeColor="text2" w:themeShade="BF"/>
          <w:szCs w:val="24"/>
          <w:lang w:eastAsia="fr-FR"/>
        </w:rPr>
        <w:t xml:space="preserve">: Que les programmes gouvernementaux d’habitation ne permettent pas de louer un local de gestion dans les édifices à logements subventionnés : </w:t>
      </w:r>
    </w:p>
    <w:p w:rsidR="00EF556F" w:rsidRPr="00BA7954" w:rsidRDefault="00EF556F" w:rsidP="00EF556F">
      <w:pPr>
        <w:pStyle w:val="Paragraphedeliste"/>
        <w:spacing w:after="0" w:line="240" w:lineRule="auto"/>
        <w:jc w:val="both"/>
        <w:rPr>
          <w:rFonts w:ascii="Arial" w:eastAsia="Times New Roman" w:hAnsi="Arial" w:cs="Arial"/>
          <w:b/>
          <w:color w:val="17365D" w:themeColor="text2" w:themeShade="BF"/>
          <w:sz w:val="24"/>
          <w:szCs w:val="24"/>
          <w:lang w:eastAsia="fr-FR"/>
        </w:rPr>
      </w:pPr>
    </w:p>
    <w:p w:rsidR="00EF556F" w:rsidRPr="00BA7954" w:rsidRDefault="00EF556F" w:rsidP="001A3094">
      <w:pPr>
        <w:pStyle w:val="Paragraphedeliste"/>
        <w:numPr>
          <w:ilvl w:val="0"/>
          <w:numId w:val="1"/>
        </w:numPr>
        <w:spacing w:after="0" w:line="240" w:lineRule="auto"/>
        <w:ind w:left="426" w:hanging="284"/>
        <w:jc w:val="both"/>
        <w:rPr>
          <w:rFonts w:ascii="Arial" w:eastAsia="Times New Roman" w:hAnsi="Arial" w:cs="Arial"/>
          <w:b/>
          <w:color w:val="17365D" w:themeColor="text2" w:themeShade="BF"/>
          <w:sz w:val="24"/>
          <w:szCs w:val="24"/>
          <w:lang w:eastAsia="fr-FR"/>
        </w:rPr>
      </w:pPr>
      <w:r w:rsidRPr="00BA7954">
        <w:rPr>
          <w:rFonts w:ascii="Arial" w:eastAsia="Times New Roman" w:hAnsi="Arial" w:cs="Arial"/>
          <w:b/>
          <w:color w:val="17365D" w:themeColor="text2" w:themeShade="BF"/>
          <w:sz w:val="24"/>
          <w:szCs w:val="24"/>
          <w:lang w:eastAsia="fr-FR"/>
        </w:rPr>
        <w:t>Nous demandons que les options résidentielles avec services de soutien à domicile soient munies d’un local de «</w:t>
      </w:r>
      <w:r>
        <w:rPr>
          <w:rFonts w:ascii="Arial" w:eastAsia="Times New Roman" w:hAnsi="Arial" w:cs="Arial"/>
          <w:b/>
          <w:color w:val="17365D" w:themeColor="text2" w:themeShade="BF"/>
          <w:sz w:val="24"/>
          <w:szCs w:val="24"/>
          <w:lang w:eastAsia="fr-FR"/>
        </w:rPr>
        <w:t xml:space="preserve"> </w:t>
      </w:r>
      <w:r w:rsidRPr="00BA7954">
        <w:rPr>
          <w:rFonts w:ascii="Arial" w:eastAsia="Times New Roman" w:hAnsi="Arial" w:cs="Arial"/>
          <w:b/>
          <w:color w:val="17365D" w:themeColor="text2" w:themeShade="BF"/>
          <w:sz w:val="24"/>
          <w:szCs w:val="24"/>
          <w:lang w:eastAsia="fr-FR"/>
        </w:rPr>
        <w:t>gestion</w:t>
      </w:r>
      <w:r>
        <w:rPr>
          <w:rFonts w:ascii="Arial" w:eastAsia="Times New Roman" w:hAnsi="Arial" w:cs="Arial"/>
          <w:b/>
          <w:color w:val="17365D" w:themeColor="text2" w:themeShade="BF"/>
          <w:sz w:val="24"/>
          <w:szCs w:val="24"/>
          <w:lang w:eastAsia="fr-FR"/>
        </w:rPr>
        <w:t xml:space="preserve"> </w:t>
      </w:r>
      <w:r w:rsidRPr="00BA7954">
        <w:rPr>
          <w:rFonts w:ascii="Arial" w:eastAsia="Times New Roman" w:hAnsi="Arial" w:cs="Arial"/>
          <w:b/>
          <w:color w:val="17365D" w:themeColor="text2" w:themeShade="BF"/>
          <w:sz w:val="24"/>
          <w:szCs w:val="24"/>
          <w:lang w:eastAsia="fr-FR"/>
        </w:rPr>
        <w:t xml:space="preserve">» </w:t>
      </w:r>
      <w:r>
        <w:rPr>
          <w:rFonts w:ascii="Arial" w:eastAsia="Times New Roman" w:hAnsi="Arial" w:cs="Arial"/>
          <w:b/>
          <w:color w:val="17365D" w:themeColor="text2" w:themeShade="BF"/>
          <w:sz w:val="24"/>
          <w:szCs w:val="24"/>
          <w:lang w:eastAsia="fr-FR"/>
        </w:rPr>
        <w:t>pour la coordination et pour les préposés</w:t>
      </w:r>
      <w:r w:rsidRPr="00BA7954">
        <w:rPr>
          <w:rFonts w:ascii="Arial" w:eastAsia="Times New Roman" w:hAnsi="Arial" w:cs="Arial"/>
          <w:b/>
          <w:color w:val="17365D" w:themeColor="text2" w:themeShade="BF"/>
          <w:sz w:val="24"/>
          <w:szCs w:val="24"/>
          <w:lang w:eastAsia="fr-FR"/>
        </w:rPr>
        <w:t xml:space="preserve">. </w:t>
      </w:r>
    </w:p>
    <w:p w:rsidR="00EF556F" w:rsidRPr="00BA7954" w:rsidRDefault="00EF556F" w:rsidP="00EF556F">
      <w:pPr>
        <w:rPr>
          <w:rFonts w:eastAsia="Times New Roman" w:cs="Arial"/>
          <w:b/>
          <w:color w:val="17365D" w:themeColor="text2" w:themeShade="BF"/>
          <w:szCs w:val="24"/>
          <w:lang w:eastAsia="fr-FR"/>
        </w:rPr>
      </w:pPr>
    </w:p>
    <w:p w:rsidR="00EF556F" w:rsidRPr="00BA7954" w:rsidRDefault="00EF556F" w:rsidP="00EF556F">
      <w:pPr>
        <w:rPr>
          <w:rFonts w:eastAsia="Times New Roman" w:cs="Arial"/>
          <w:color w:val="17365D" w:themeColor="text2" w:themeShade="BF"/>
          <w:szCs w:val="24"/>
          <w:lang w:eastAsia="fr-FR"/>
        </w:rPr>
      </w:pPr>
      <w:r w:rsidRPr="00BA7954">
        <w:rPr>
          <w:rFonts w:eastAsia="Times New Roman" w:cs="Arial"/>
          <w:color w:val="17365D" w:themeColor="text2" w:themeShade="BF"/>
          <w:szCs w:val="24"/>
          <w:u w:val="single"/>
          <w:lang w:eastAsia="fr-FR"/>
        </w:rPr>
        <w:t>Considérant :</w:t>
      </w:r>
      <w:r w:rsidRPr="00BA7954">
        <w:rPr>
          <w:rFonts w:eastAsia="Times New Roman" w:cs="Arial"/>
          <w:color w:val="17365D" w:themeColor="text2" w:themeShade="BF"/>
          <w:szCs w:val="24"/>
          <w:lang w:eastAsia="fr-FR"/>
        </w:rPr>
        <w:t xml:space="preserve"> Que les programmes gouvernementaux de logements sociaux et d’adaptation domiciliaire ne répondent pas à la réalité et aux besoins des personnes en situation de handicap, </w:t>
      </w:r>
    </w:p>
    <w:p w:rsidR="00EF556F" w:rsidRPr="00BA7954" w:rsidRDefault="00EF556F" w:rsidP="00EF556F">
      <w:pPr>
        <w:pStyle w:val="Paragraphedeliste"/>
        <w:rPr>
          <w:rFonts w:ascii="Arial" w:eastAsia="Times New Roman" w:hAnsi="Arial" w:cs="Arial"/>
          <w:b/>
          <w:color w:val="17365D" w:themeColor="text2" w:themeShade="BF"/>
          <w:sz w:val="24"/>
          <w:szCs w:val="24"/>
          <w:lang w:eastAsia="fr-FR"/>
        </w:rPr>
      </w:pPr>
    </w:p>
    <w:p w:rsidR="002D6302" w:rsidRPr="00A21B74" w:rsidRDefault="00EF556F" w:rsidP="001A3094">
      <w:pPr>
        <w:pStyle w:val="Paragraphedeliste"/>
        <w:numPr>
          <w:ilvl w:val="0"/>
          <w:numId w:val="1"/>
        </w:numPr>
        <w:ind w:left="426" w:hanging="294"/>
        <w:jc w:val="both"/>
        <w:rPr>
          <w:rFonts w:ascii="Arial" w:hAnsi="Arial" w:cs="Arial"/>
          <w:color w:val="17365D" w:themeColor="text2" w:themeShade="BF"/>
          <w:sz w:val="24"/>
          <w:lang w:eastAsia="fr-FR"/>
        </w:rPr>
      </w:pPr>
      <w:r w:rsidRPr="001A3094">
        <w:rPr>
          <w:rFonts w:ascii="Arial" w:eastAsia="Times New Roman" w:hAnsi="Arial" w:cs="Arial"/>
          <w:b/>
          <w:color w:val="17365D" w:themeColor="text2" w:themeShade="BF"/>
          <w:sz w:val="24"/>
          <w:szCs w:val="24"/>
          <w:lang w:eastAsia="fr-FR"/>
        </w:rPr>
        <w:t xml:space="preserve">Nous demandons que le gouvernement du Québec (SHQ) assure </w:t>
      </w:r>
      <w:r w:rsidRPr="00A21B74">
        <w:rPr>
          <w:rFonts w:ascii="Arial" w:eastAsia="Times New Roman" w:hAnsi="Arial" w:cs="Arial"/>
          <w:b/>
          <w:color w:val="17365D" w:themeColor="text2" w:themeShade="BF"/>
          <w:sz w:val="24"/>
          <w:szCs w:val="24"/>
          <w:lang w:eastAsia="fr-FR"/>
        </w:rPr>
        <w:t>l’arrimage des différents programmes de subventions.</w:t>
      </w:r>
    </w:p>
    <w:p w:rsidR="00555BF4" w:rsidRPr="00A21B74" w:rsidRDefault="002D6302" w:rsidP="002D6302">
      <w:pPr>
        <w:rPr>
          <w:rFonts w:eastAsia="Times New Roman" w:cs="Arial"/>
          <w:color w:val="17365D" w:themeColor="text2" w:themeShade="BF"/>
          <w:szCs w:val="24"/>
          <w:lang w:eastAsia="fr-FR"/>
        </w:rPr>
      </w:pPr>
      <w:r w:rsidRPr="00A21B74">
        <w:rPr>
          <w:rFonts w:eastAsia="Times New Roman" w:cs="Arial"/>
          <w:color w:val="17365D" w:themeColor="text2" w:themeShade="BF"/>
          <w:szCs w:val="24"/>
          <w:u w:val="single"/>
          <w:lang w:eastAsia="fr-FR"/>
        </w:rPr>
        <w:t>Considérant :</w:t>
      </w:r>
      <w:r w:rsidR="00775671" w:rsidRPr="00A21B74">
        <w:rPr>
          <w:rFonts w:eastAsia="Times New Roman" w:cs="Arial"/>
          <w:color w:val="17365D" w:themeColor="text2" w:themeShade="BF"/>
          <w:szCs w:val="24"/>
          <w:lang w:eastAsia="fr-FR"/>
        </w:rPr>
        <w:t xml:space="preserve"> </w:t>
      </w:r>
      <w:r w:rsidR="0055260B" w:rsidRPr="00A21B74">
        <w:rPr>
          <w:rFonts w:eastAsia="Times New Roman" w:cs="Arial"/>
          <w:color w:val="17365D" w:themeColor="text2" w:themeShade="BF"/>
          <w:szCs w:val="24"/>
          <w:lang w:eastAsia="fr-FR"/>
        </w:rPr>
        <w:t>Le manque d’arrimage et de concertation entre les instances concernées par le financement, la mise en œuvre et le suivi des ressources résidentielles avec services de soutien à domicile,</w:t>
      </w:r>
    </w:p>
    <w:p w:rsidR="0055260B" w:rsidRPr="00A21B74" w:rsidRDefault="0055260B" w:rsidP="002D6302">
      <w:pPr>
        <w:rPr>
          <w:rFonts w:eastAsia="Times New Roman" w:cs="Arial"/>
          <w:color w:val="17365D" w:themeColor="text2" w:themeShade="BF"/>
          <w:szCs w:val="24"/>
          <w:u w:val="single"/>
          <w:lang w:eastAsia="fr-FR"/>
        </w:rPr>
      </w:pPr>
    </w:p>
    <w:p w:rsidR="00A031A3" w:rsidRPr="00A21B74" w:rsidRDefault="0055260B" w:rsidP="0055260B">
      <w:pPr>
        <w:pStyle w:val="Paragraphedeliste"/>
        <w:numPr>
          <w:ilvl w:val="0"/>
          <w:numId w:val="1"/>
        </w:numPr>
        <w:ind w:left="426" w:hanging="284"/>
        <w:jc w:val="both"/>
        <w:rPr>
          <w:rFonts w:ascii="Arial" w:hAnsi="Arial" w:cs="Arial"/>
          <w:b/>
          <w:color w:val="17365D" w:themeColor="text2" w:themeShade="BF"/>
          <w:sz w:val="24"/>
          <w:lang w:eastAsia="fr-FR"/>
        </w:rPr>
      </w:pPr>
      <w:r w:rsidRPr="00A21B74">
        <w:rPr>
          <w:rFonts w:ascii="Arial" w:hAnsi="Arial" w:cs="Arial"/>
          <w:b/>
          <w:color w:val="17365D" w:themeColor="text2" w:themeShade="BF"/>
          <w:sz w:val="24"/>
          <w:lang w:eastAsia="fr-FR"/>
        </w:rPr>
        <w:t>Nous demandons la mise en place d’une table de concertation comprenant la SHQ, la direction de l’habitation de la Ville de Montréal, les CIUSSS, les groupes en ressources techniques, les représentants des ressources résidentielles et les représentants du milieu associatif.</w:t>
      </w:r>
    </w:p>
    <w:p w:rsidR="0055260B" w:rsidRPr="00A21B74" w:rsidRDefault="00A031A3" w:rsidP="00A031A3">
      <w:pPr>
        <w:rPr>
          <w:rFonts w:eastAsia="Times New Roman" w:cs="Arial"/>
          <w:color w:val="17365D" w:themeColor="text2" w:themeShade="BF"/>
          <w:szCs w:val="24"/>
          <w:u w:val="single"/>
          <w:lang w:eastAsia="fr-FR"/>
        </w:rPr>
      </w:pPr>
      <w:r w:rsidRPr="00A21B74">
        <w:rPr>
          <w:rFonts w:eastAsia="Times New Roman" w:cs="Arial"/>
          <w:color w:val="17365D" w:themeColor="text2" w:themeShade="BF"/>
          <w:szCs w:val="24"/>
          <w:u w:val="single"/>
          <w:lang w:eastAsia="fr-FR"/>
        </w:rPr>
        <w:t>Considérant :</w:t>
      </w:r>
      <w:r w:rsidRPr="00A21B74">
        <w:rPr>
          <w:rFonts w:eastAsia="Times New Roman" w:cs="Arial"/>
          <w:color w:val="17365D" w:themeColor="text2" w:themeShade="BF"/>
          <w:szCs w:val="24"/>
          <w:lang w:eastAsia="fr-FR"/>
        </w:rPr>
        <w:t xml:space="preserve"> Que les personnes en situation de handicap vive</w:t>
      </w:r>
      <w:r w:rsidR="00AA5692">
        <w:rPr>
          <w:rFonts w:eastAsia="Times New Roman" w:cs="Arial"/>
          <w:color w:val="17365D" w:themeColor="text2" w:themeShade="BF"/>
          <w:szCs w:val="24"/>
          <w:lang w:eastAsia="fr-FR"/>
        </w:rPr>
        <w:t>nt</w:t>
      </w:r>
      <w:r w:rsidRPr="00A21B74">
        <w:rPr>
          <w:rFonts w:eastAsia="Times New Roman" w:cs="Arial"/>
          <w:color w:val="17365D" w:themeColor="text2" w:themeShade="BF"/>
          <w:szCs w:val="24"/>
          <w:lang w:eastAsia="fr-FR"/>
        </w:rPr>
        <w:t xml:space="preserve"> en couple et que plusieurs d’entre eux peuvent décider de former une famille,</w:t>
      </w:r>
    </w:p>
    <w:p w:rsidR="00A031A3" w:rsidRPr="00A21B74" w:rsidRDefault="00A031A3" w:rsidP="00A031A3">
      <w:pPr>
        <w:rPr>
          <w:rFonts w:eastAsia="Times New Roman" w:cs="Arial"/>
          <w:color w:val="17365D" w:themeColor="text2" w:themeShade="BF"/>
          <w:szCs w:val="24"/>
          <w:u w:val="single"/>
          <w:lang w:eastAsia="fr-FR"/>
        </w:rPr>
      </w:pPr>
    </w:p>
    <w:p w:rsidR="00CF7DA8" w:rsidRPr="00A21B74" w:rsidRDefault="00A031A3" w:rsidP="00DF116F">
      <w:pPr>
        <w:pStyle w:val="Paragraphedeliste"/>
        <w:numPr>
          <w:ilvl w:val="0"/>
          <w:numId w:val="1"/>
        </w:numPr>
        <w:ind w:left="426" w:hanging="284"/>
        <w:jc w:val="both"/>
        <w:rPr>
          <w:rFonts w:ascii="Arial" w:hAnsi="Arial" w:cs="Arial"/>
          <w:b/>
          <w:color w:val="17365D" w:themeColor="text2" w:themeShade="BF"/>
          <w:sz w:val="24"/>
          <w:lang w:eastAsia="fr-FR"/>
        </w:rPr>
      </w:pPr>
      <w:r w:rsidRPr="00A21B74">
        <w:rPr>
          <w:rFonts w:ascii="Arial" w:hAnsi="Arial" w:cs="Arial"/>
          <w:b/>
          <w:color w:val="17365D" w:themeColor="text2" w:themeShade="BF"/>
          <w:sz w:val="24"/>
          <w:lang w:eastAsia="fr-FR"/>
        </w:rPr>
        <w:t>Nous demandons la création de ressources résidentielles avec services de soutien à domicile, comprenant des programmes de subvention et des services appropriés pour accueillir des familles.</w:t>
      </w:r>
    </w:p>
    <w:p w:rsidR="00CF7DA8" w:rsidRDefault="00CF7DA8" w:rsidP="00CF7DA8">
      <w:pPr>
        <w:rPr>
          <w:lang w:eastAsia="fr-FR"/>
        </w:rPr>
      </w:pPr>
    </w:p>
    <w:p w:rsidR="00CF7DA8" w:rsidRDefault="00CF7DA8" w:rsidP="00CF7DA8">
      <w:pPr>
        <w:rPr>
          <w:lang w:eastAsia="fr-FR"/>
        </w:rPr>
        <w:sectPr w:rsidR="00CF7DA8" w:rsidSect="004476BB">
          <w:footerReference w:type="default" r:id="rId13"/>
          <w:pgSz w:w="12240" w:h="15840" w:code="123"/>
          <w:pgMar w:top="1440" w:right="1797" w:bottom="1440" w:left="1797" w:header="709" w:footer="709" w:gutter="0"/>
          <w:pgBorders w:offsetFrom="page">
            <w:top w:val="single" w:sz="48" w:space="24" w:color="4F81BD" w:themeColor="accent1"/>
            <w:bottom w:val="single" w:sz="48" w:space="24" w:color="4F81BD" w:themeColor="accent1"/>
            <w:right w:val="single" w:sz="48" w:space="24" w:color="4F81BD" w:themeColor="accent1"/>
          </w:pgBorders>
          <w:cols w:space="708"/>
          <w:docGrid w:linePitch="360"/>
        </w:sectPr>
      </w:pPr>
    </w:p>
    <w:tbl>
      <w:tblPr>
        <w:tblpPr w:leftFromText="141" w:rightFromText="141" w:horzAnchor="margin" w:tblpXSpec="center" w:tblpY="1170"/>
        <w:tblW w:w="12120" w:type="dxa"/>
        <w:tblCellMar>
          <w:left w:w="70" w:type="dxa"/>
          <w:right w:w="70" w:type="dxa"/>
        </w:tblCellMar>
        <w:tblLook w:val="04A0" w:firstRow="1" w:lastRow="0" w:firstColumn="1" w:lastColumn="0" w:noHBand="0" w:noVBand="1"/>
      </w:tblPr>
      <w:tblGrid>
        <w:gridCol w:w="2500"/>
        <w:gridCol w:w="3200"/>
        <w:gridCol w:w="3200"/>
        <w:gridCol w:w="3220"/>
      </w:tblGrid>
      <w:tr w:rsidR="00CF7DA8" w:rsidRPr="006B13CE" w:rsidTr="00D277B1">
        <w:trPr>
          <w:trHeight w:val="1200"/>
        </w:trPr>
        <w:tc>
          <w:tcPr>
            <w:tcW w:w="2500" w:type="dxa"/>
            <w:tcBorders>
              <w:top w:val="nil"/>
              <w:left w:val="nil"/>
              <w:bottom w:val="nil"/>
              <w:right w:val="nil"/>
            </w:tcBorders>
            <w:shd w:val="clear" w:color="auto" w:fill="auto"/>
            <w:noWrap/>
            <w:vAlign w:val="center"/>
            <w:hideMark/>
          </w:tcPr>
          <w:p w:rsidR="00CF7DA8" w:rsidRPr="006B13CE" w:rsidRDefault="00CF7DA8" w:rsidP="00D277B1">
            <w:pPr>
              <w:rPr>
                <w:rFonts w:eastAsia="Times New Roman"/>
                <w:color w:val="000000"/>
                <w:lang w:eastAsia="fr-CA"/>
              </w:rPr>
            </w:pPr>
          </w:p>
        </w:tc>
        <w:tc>
          <w:tcPr>
            <w:tcW w:w="320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CF7DA8" w:rsidRPr="006B13CE" w:rsidRDefault="00CF7DA8" w:rsidP="00D277B1">
            <w:pPr>
              <w:jc w:val="center"/>
              <w:rPr>
                <w:rFonts w:eastAsia="Times New Roman" w:cs="Arial"/>
                <w:b/>
                <w:bCs/>
                <w:color w:val="000000"/>
                <w:szCs w:val="24"/>
                <w:lang w:eastAsia="fr-CA"/>
              </w:rPr>
            </w:pPr>
            <w:r w:rsidRPr="006B13CE">
              <w:rPr>
                <w:rFonts w:eastAsia="Times New Roman" w:cs="Arial"/>
                <w:b/>
                <w:bCs/>
                <w:color w:val="000000"/>
                <w:szCs w:val="24"/>
                <w:lang w:eastAsia="fr-CA"/>
              </w:rPr>
              <w:t xml:space="preserve">Accessibilité universelle </w:t>
            </w:r>
          </w:p>
        </w:tc>
        <w:tc>
          <w:tcPr>
            <w:tcW w:w="3200" w:type="dxa"/>
            <w:tcBorders>
              <w:top w:val="single" w:sz="4" w:space="0" w:color="auto"/>
              <w:left w:val="nil"/>
              <w:bottom w:val="single" w:sz="4" w:space="0" w:color="auto"/>
              <w:right w:val="single" w:sz="4" w:space="0" w:color="auto"/>
            </w:tcBorders>
            <w:shd w:val="clear" w:color="000000" w:fill="BFBFBF"/>
            <w:vAlign w:val="center"/>
            <w:hideMark/>
          </w:tcPr>
          <w:p w:rsidR="00CF7DA8" w:rsidRPr="006B13CE" w:rsidRDefault="00CF7DA8" w:rsidP="00D277B1">
            <w:pPr>
              <w:jc w:val="center"/>
              <w:rPr>
                <w:rFonts w:eastAsia="Times New Roman" w:cs="Arial"/>
                <w:b/>
                <w:bCs/>
                <w:color w:val="000000"/>
                <w:szCs w:val="24"/>
                <w:lang w:eastAsia="fr-CA"/>
              </w:rPr>
            </w:pPr>
            <w:r w:rsidRPr="006B13CE">
              <w:rPr>
                <w:rFonts w:eastAsia="Times New Roman" w:cs="Arial"/>
                <w:b/>
                <w:bCs/>
                <w:color w:val="000000"/>
                <w:szCs w:val="24"/>
                <w:lang w:eastAsia="fr-CA"/>
              </w:rPr>
              <w:t xml:space="preserve">Accessibilité </w:t>
            </w:r>
          </w:p>
        </w:tc>
        <w:tc>
          <w:tcPr>
            <w:tcW w:w="3220" w:type="dxa"/>
            <w:tcBorders>
              <w:top w:val="single" w:sz="4" w:space="0" w:color="auto"/>
              <w:left w:val="nil"/>
              <w:bottom w:val="single" w:sz="4" w:space="0" w:color="auto"/>
              <w:right w:val="single" w:sz="4" w:space="0" w:color="auto"/>
            </w:tcBorders>
            <w:shd w:val="clear" w:color="000000" w:fill="BFBFBF"/>
            <w:vAlign w:val="center"/>
            <w:hideMark/>
          </w:tcPr>
          <w:p w:rsidR="00CF7DA8" w:rsidRPr="006B13CE" w:rsidRDefault="00CF7DA8" w:rsidP="00D277B1">
            <w:pPr>
              <w:jc w:val="center"/>
              <w:rPr>
                <w:rFonts w:eastAsia="Times New Roman" w:cs="Arial"/>
                <w:b/>
                <w:bCs/>
                <w:color w:val="000000"/>
                <w:szCs w:val="24"/>
                <w:lang w:eastAsia="fr-CA"/>
              </w:rPr>
            </w:pPr>
            <w:r w:rsidRPr="006B13CE">
              <w:rPr>
                <w:rFonts w:eastAsia="Times New Roman" w:cs="Arial"/>
                <w:b/>
                <w:bCs/>
                <w:color w:val="000000"/>
                <w:szCs w:val="24"/>
                <w:lang w:eastAsia="fr-CA"/>
              </w:rPr>
              <w:t xml:space="preserve">Adaptation </w:t>
            </w:r>
          </w:p>
        </w:tc>
      </w:tr>
      <w:tr w:rsidR="00CF7DA8" w:rsidRPr="006B13CE" w:rsidTr="00D277B1">
        <w:trPr>
          <w:trHeight w:val="1200"/>
        </w:trPr>
        <w:tc>
          <w:tcPr>
            <w:tcW w:w="2500" w:type="dxa"/>
            <w:tcBorders>
              <w:top w:val="single" w:sz="4" w:space="0" w:color="auto"/>
              <w:left w:val="single" w:sz="4" w:space="0" w:color="auto"/>
              <w:bottom w:val="single" w:sz="4" w:space="0" w:color="auto"/>
              <w:right w:val="nil"/>
            </w:tcBorders>
            <w:shd w:val="clear" w:color="000000" w:fill="BFBFBF"/>
            <w:noWrap/>
            <w:vAlign w:val="center"/>
            <w:hideMark/>
          </w:tcPr>
          <w:p w:rsidR="00CF7DA8" w:rsidRPr="006B13CE" w:rsidRDefault="00CF7DA8" w:rsidP="00D277B1">
            <w:pPr>
              <w:jc w:val="center"/>
              <w:rPr>
                <w:rFonts w:eastAsia="Times New Roman" w:cs="Arial"/>
                <w:b/>
                <w:bCs/>
                <w:color w:val="000000"/>
                <w:szCs w:val="24"/>
                <w:lang w:eastAsia="fr-CA"/>
              </w:rPr>
            </w:pPr>
            <w:r w:rsidRPr="006B13CE">
              <w:rPr>
                <w:rFonts w:eastAsia="Times New Roman" w:cs="Arial"/>
                <w:b/>
                <w:bCs/>
                <w:color w:val="000000"/>
                <w:szCs w:val="24"/>
                <w:lang w:eastAsia="fr-CA"/>
              </w:rPr>
              <w:t xml:space="preserve">Approche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CF7DA8" w:rsidRPr="006B13CE" w:rsidRDefault="00CF7DA8" w:rsidP="00D277B1">
            <w:pPr>
              <w:rPr>
                <w:rFonts w:eastAsia="Times New Roman" w:cs="Arial"/>
                <w:color w:val="000000"/>
                <w:szCs w:val="24"/>
                <w:lang w:eastAsia="fr-CA"/>
              </w:rPr>
            </w:pPr>
            <w:r w:rsidRPr="006B13CE">
              <w:rPr>
                <w:rFonts w:eastAsia="Times New Roman" w:cs="Arial"/>
                <w:color w:val="000000"/>
                <w:szCs w:val="24"/>
                <w:lang w:eastAsia="fr-CA"/>
              </w:rPr>
              <w:t xml:space="preserve">Inclusive </w:t>
            </w:r>
          </w:p>
        </w:tc>
        <w:tc>
          <w:tcPr>
            <w:tcW w:w="3200" w:type="dxa"/>
            <w:tcBorders>
              <w:top w:val="nil"/>
              <w:left w:val="nil"/>
              <w:bottom w:val="single" w:sz="4" w:space="0" w:color="auto"/>
              <w:right w:val="single" w:sz="4" w:space="0" w:color="auto"/>
            </w:tcBorders>
            <w:shd w:val="clear" w:color="auto" w:fill="auto"/>
            <w:vAlign w:val="center"/>
            <w:hideMark/>
          </w:tcPr>
          <w:p w:rsidR="00CF7DA8" w:rsidRPr="006B13CE" w:rsidRDefault="00CF7DA8" w:rsidP="00D277B1">
            <w:pPr>
              <w:rPr>
                <w:rFonts w:eastAsia="Times New Roman" w:cs="Arial"/>
                <w:color w:val="000000"/>
                <w:szCs w:val="24"/>
                <w:lang w:eastAsia="fr-CA"/>
              </w:rPr>
            </w:pPr>
            <w:r w:rsidRPr="006B13CE">
              <w:rPr>
                <w:rFonts w:eastAsia="Times New Roman" w:cs="Arial"/>
                <w:color w:val="000000"/>
                <w:szCs w:val="24"/>
                <w:lang w:eastAsia="fr-CA"/>
              </w:rPr>
              <w:t xml:space="preserve">Par clientèle </w:t>
            </w:r>
          </w:p>
        </w:tc>
        <w:tc>
          <w:tcPr>
            <w:tcW w:w="3220" w:type="dxa"/>
            <w:tcBorders>
              <w:top w:val="nil"/>
              <w:left w:val="nil"/>
              <w:bottom w:val="single" w:sz="4" w:space="0" w:color="auto"/>
              <w:right w:val="single" w:sz="4" w:space="0" w:color="auto"/>
            </w:tcBorders>
            <w:shd w:val="clear" w:color="auto" w:fill="auto"/>
            <w:vAlign w:val="center"/>
            <w:hideMark/>
          </w:tcPr>
          <w:p w:rsidR="00CF7DA8" w:rsidRPr="006B13CE" w:rsidRDefault="00CF7DA8" w:rsidP="00D277B1">
            <w:pPr>
              <w:rPr>
                <w:rFonts w:eastAsia="Times New Roman" w:cs="Arial"/>
                <w:color w:val="000000"/>
                <w:szCs w:val="24"/>
                <w:lang w:eastAsia="fr-CA"/>
              </w:rPr>
            </w:pPr>
            <w:r w:rsidRPr="006B13CE">
              <w:rPr>
                <w:rFonts w:eastAsia="Times New Roman" w:cs="Arial"/>
                <w:color w:val="000000"/>
                <w:szCs w:val="24"/>
                <w:lang w:eastAsia="fr-CA"/>
              </w:rPr>
              <w:t xml:space="preserve">Cas par cas </w:t>
            </w:r>
          </w:p>
        </w:tc>
      </w:tr>
      <w:tr w:rsidR="00CF7DA8" w:rsidRPr="006B13CE" w:rsidTr="00D277B1">
        <w:trPr>
          <w:trHeight w:val="1200"/>
        </w:trPr>
        <w:tc>
          <w:tcPr>
            <w:tcW w:w="2500" w:type="dxa"/>
            <w:tcBorders>
              <w:top w:val="nil"/>
              <w:left w:val="single" w:sz="4" w:space="0" w:color="auto"/>
              <w:bottom w:val="single" w:sz="4" w:space="0" w:color="auto"/>
              <w:right w:val="nil"/>
            </w:tcBorders>
            <w:shd w:val="clear" w:color="000000" w:fill="BFBFBF"/>
            <w:noWrap/>
            <w:vAlign w:val="center"/>
            <w:hideMark/>
          </w:tcPr>
          <w:p w:rsidR="00CF7DA8" w:rsidRPr="006B13CE" w:rsidRDefault="00CF7DA8" w:rsidP="00D277B1">
            <w:pPr>
              <w:jc w:val="center"/>
              <w:rPr>
                <w:rFonts w:eastAsia="Times New Roman" w:cs="Arial"/>
                <w:b/>
                <w:bCs/>
                <w:color w:val="000000"/>
                <w:szCs w:val="24"/>
                <w:lang w:eastAsia="fr-CA"/>
              </w:rPr>
            </w:pPr>
            <w:r w:rsidRPr="006B13CE">
              <w:rPr>
                <w:rFonts w:eastAsia="Times New Roman" w:cs="Arial"/>
                <w:b/>
                <w:bCs/>
                <w:color w:val="000000"/>
                <w:szCs w:val="24"/>
                <w:lang w:eastAsia="fr-CA"/>
              </w:rPr>
              <w:t xml:space="preserve">Population visée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CF7DA8" w:rsidRPr="006B13CE" w:rsidRDefault="00CF7DA8" w:rsidP="00D277B1">
            <w:pPr>
              <w:rPr>
                <w:rFonts w:eastAsia="Times New Roman" w:cs="Arial"/>
                <w:color w:val="000000"/>
                <w:szCs w:val="24"/>
                <w:lang w:eastAsia="fr-CA"/>
              </w:rPr>
            </w:pPr>
            <w:r w:rsidRPr="006B13CE">
              <w:rPr>
                <w:rFonts w:eastAsia="Times New Roman" w:cs="Arial"/>
                <w:color w:val="000000"/>
                <w:szCs w:val="24"/>
                <w:lang w:eastAsia="fr-CA"/>
              </w:rPr>
              <w:t xml:space="preserve">Tous les citoyens </w:t>
            </w:r>
          </w:p>
        </w:tc>
        <w:tc>
          <w:tcPr>
            <w:tcW w:w="3200" w:type="dxa"/>
            <w:tcBorders>
              <w:top w:val="nil"/>
              <w:left w:val="nil"/>
              <w:bottom w:val="single" w:sz="4" w:space="0" w:color="auto"/>
              <w:right w:val="single" w:sz="4" w:space="0" w:color="auto"/>
            </w:tcBorders>
            <w:shd w:val="clear" w:color="auto" w:fill="auto"/>
            <w:vAlign w:val="center"/>
            <w:hideMark/>
          </w:tcPr>
          <w:p w:rsidR="00CF7DA8" w:rsidRPr="006B13CE" w:rsidRDefault="00CF7DA8" w:rsidP="00D277B1">
            <w:pPr>
              <w:rPr>
                <w:rFonts w:eastAsia="Times New Roman" w:cs="Arial"/>
                <w:color w:val="000000"/>
                <w:szCs w:val="24"/>
                <w:lang w:eastAsia="fr-CA"/>
              </w:rPr>
            </w:pPr>
            <w:r w:rsidRPr="006B13CE">
              <w:rPr>
                <w:rFonts w:eastAsia="Times New Roman" w:cs="Arial"/>
                <w:color w:val="000000"/>
                <w:szCs w:val="24"/>
                <w:lang w:eastAsia="fr-CA"/>
              </w:rPr>
              <w:t xml:space="preserve">Personnes handicapées </w:t>
            </w:r>
          </w:p>
        </w:tc>
        <w:tc>
          <w:tcPr>
            <w:tcW w:w="3220" w:type="dxa"/>
            <w:tcBorders>
              <w:top w:val="nil"/>
              <w:left w:val="nil"/>
              <w:bottom w:val="single" w:sz="4" w:space="0" w:color="auto"/>
              <w:right w:val="single" w:sz="4" w:space="0" w:color="auto"/>
            </w:tcBorders>
            <w:shd w:val="clear" w:color="auto" w:fill="auto"/>
            <w:vAlign w:val="center"/>
            <w:hideMark/>
          </w:tcPr>
          <w:p w:rsidR="00CF7DA8" w:rsidRPr="006B13CE" w:rsidRDefault="00CF7DA8" w:rsidP="00D277B1">
            <w:pPr>
              <w:rPr>
                <w:rFonts w:eastAsia="Times New Roman" w:cs="Arial"/>
                <w:color w:val="000000"/>
                <w:szCs w:val="24"/>
                <w:lang w:eastAsia="fr-CA"/>
              </w:rPr>
            </w:pPr>
            <w:r w:rsidRPr="006B13CE">
              <w:rPr>
                <w:rFonts w:eastAsia="Times New Roman" w:cs="Arial"/>
                <w:color w:val="000000"/>
                <w:szCs w:val="24"/>
                <w:lang w:eastAsia="fr-CA"/>
              </w:rPr>
              <w:t xml:space="preserve">Requérant(s) </w:t>
            </w:r>
          </w:p>
        </w:tc>
      </w:tr>
      <w:tr w:rsidR="00CF7DA8" w:rsidRPr="006B13CE" w:rsidTr="00D277B1">
        <w:trPr>
          <w:trHeight w:val="1200"/>
        </w:trPr>
        <w:tc>
          <w:tcPr>
            <w:tcW w:w="2500" w:type="dxa"/>
            <w:tcBorders>
              <w:top w:val="nil"/>
              <w:left w:val="single" w:sz="4" w:space="0" w:color="auto"/>
              <w:bottom w:val="single" w:sz="4" w:space="0" w:color="auto"/>
              <w:right w:val="nil"/>
            </w:tcBorders>
            <w:shd w:val="clear" w:color="000000" w:fill="BFBFBF"/>
            <w:noWrap/>
            <w:vAlign w:val="center"/>
            <w:hideMark/>
          </w:tcPr>
          <w:p w:rsidR="00CF7DA8" w:rsidRPr="006B13CE" w:rsidRDefault="00CF7DA8" w:rsidP="00D277B1">
            <w:pPr>
              <w:jc w:val="center"/>
              <w:rPr>
                <w:rFonts w:eastAsia="Times New Roman" w:cs="Arial"/>
                <w:b/>
                <w:bCs/>
                <w:color w:val="000000"/>
                <w:szCs w:val="24"/>
                <w:lang w:eastAsia="fr-CA"/>
              </w:rPr>
            </w:pPr>
            <w:r w:rsidRPr="006B13CE">
              <w:rPr>
                <w:rFonts w:eastAsia="Times New Roman" w:cs="Arial"/>
                <w:b/>
                <w:bCs/>
                <w:color w:val="000000"/>
                <w:szCs w:val="24"/>
                <w:lang w:eastAsia="fr-CA"/>
              </w:rPr>
              <w:t xml:space="preserve">Besoins considérés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CF7DA8" w:rsidRPr="006B13CE" w:rsidRDefault="00CF7DA8" w:rsidP="00CF7DA8">
            <w:pPr>
              <w:jc w:val="left"/>
              <w:rPr>
                <w:rFonts w:eastAsia="Times New Roman" w:cs="Arial"/>
                <w:color w:val="000000"/>
                <w:szCs w:val="24"/>
                <w:lang w:eastAsia="fr-CA"/>
              </w:rPr>
            </w:pPr>
            <w:r w:rsidRPr="006B13CE">
              <w:rPr>
                <w:rFonts w:eastAsia="Times New Roman" w:cs="Arial"/>
                <w:color w:val="000000"/>
                <w:szCs w:val="24"/>
                <w:lang w:eastAsia="fr-CA"/>
              </w:rPr>
              <w:t xml:space="preserve">Tous les types de limitations fonctionnelles </w:t>
            </w:r>
          </w:p>
        </w:tc>
        <w:tc>
          <w:tcPr>
            <w:tcW w:w="3200" w:type="dxa"/>
            <w:tcBorders>
              <w:top w:val="nil"/>
              <w:left w:val="nil"/>
              <w:bottom w:val="single" w:sz="4" w:space="0" w:color="auto"/>
              <w:right w:val="single" w:sz="4" w:space="0" w:color="auto"/>
            </w:tcBorders>
            <w:shd w:val="clear" w:color="auto" w:fill="auto"/>
            <w:vAlign w:val="center"/>
            <w:hideMark/>
          </w:tcPr>
          <w:p w:rsidR="00CF7DA8" w:rsidRPr="006B13CE" w:rsidRDefault="00CF7DA8" w:rsidP="00CF7DA8">
            <w:pPr>
              <w:jc w:val="left"/>
              <w:rPr>
                <w:rFonts w:eastAsia="Times New Roman" w:cs="Arial"/>
                <w:color w:val="000000"/>
                <w:szCs w:val="24"/>
                <w:lang w:eastAsia="fr-CA"/>
              </w:rPr>
            </w:pPr>
            <w:r w:rsidRPr="006B13CE">
              <w:rPr>
                <w:rFonts w:eastAsia="Times New Roman" w:cs="Arial"/>
                <w:color w:val="000000"/>
                <w:szCs w:val="24"/>
                <w:lang w:eastAsia="fr-CA"/>
              </w:rPr>
              <w:t xml:space="preserve">Utilisateurs d’un fauteuil roulant manuel </w:t>
            </w:r>
          </w:p>
        </w:tc>
        <w:tc>
          <w:tcPr>
            <w:tcW w:w="3220" w:type="dxa"/>
            <w:tcBorders>
              <w:top w:val="nil"/>
              <w:left w:val="nil"/>
              <w:bottom w:val="single" w:sz="4" w:space="0" w:color="auto"/>
              <w:right w:val="single" w:sz="4" w:space="0" w:color="auto"/>
            </w:tcBorders>
            <w:shd w:val="clear" w:color="auto" w:fill="auto"/>
            <w:vAlign w:val="center"/>
            <w:hideMark/>
          </w:tcPr>
          <w:p w:rsidR="00CF7DA8" w:rsidRPr="006B13CE" w:rsidRDefault="00CF7DA8" w:rsidP="00CF7DA8">
            <w:pPr>
              <w:jc w:val="left"/>
              <w:rPr>
                <w:rFonts w:eastAsia="Times New Roman" w:cs="Arial"/>
                <w:color w:val="000000"/>
                <w:szCs w:val="24"/>
                <w:lang w:eastAsia="fr-CA"/>
              </w:rPr>
            </w:pPr>
            <w:r w:rsidRPr="006B13CE">
              <w:rPr>
                <w:rFonts w:eastAsia="Times New Roman" w:cs="Arial"/>
                <w:color w:val="000000"/>
                <w:szCs w:val="24"/>
                <w:lang w:eastAsia="fr-CA"/>
              </w:rPr>
              <w:t xml:space="preserve">Besoins du(des) requérant(s) </w:t>
            </w:r>
          </w:p>
        </w:tc>
      </w:tr>
      <w:tr w:rsidR="00CF7DA8" w:rsidRPr="006B13CE" w:rsidTr="00D277B1">
        <w:trPr>
          <w:trHeight w:val="1200"/>
        </w:trPr>
        <w:tc>
          <w:tcPr>
            <w:tcW w:w="2500" w:type="dxa"/>
            <w:tcBorders>
              <w:top w:val="nil"/>
              <w:left w:val="single" w:sz="4" w:space="0" w:color="auto"/>
              <w:bottom w:val="single" w:sz="4" w:space="0" w:color="auto"/>
              <w:right w:val="single" w:sz="4" w:space="0" w:color="auto"/>
            </w:tcBorders>
            <w:shd w:val="clear" w:color="000000" w:fill="BFBFBF"/>
            <w:noWrap/>
            <w:vAlign w:val="center"/>
            <w:hideMark/>
          </w:tcPr>
          <w:p w:rsidR="00CF7DA8" w:rsidRPr="006B13CE" w:rsidRDefault="00CF7DA8" w:rsidP="00D277B1">
            <w:pPr>
              <w:jc w:val="center"/>
              <w:rPr>
                <w:rFonts w:eastAsia="Times New Roman" w:cs="Arial"/>
                <w:b/>
                <w:bCs/>
                <w:color w:val="000000"/>
                <w:szCs w:val="24"/>
                <w:lang w:eastAsia="fr-CA"/>
              </w:rPr>
            </w:pPr>
            <w:r w:rsidRPr="006B13CE">
              <w:rPr>
                <w:rFonts w:eastAsia="Times New Roman" w:cs="Arial"/>
                <w:b/>
                <w:bCs/>
                <w:color w:val="000000"/>
                <w:szCs w:val="24"/>
                <w:lang w:eastAsia="fr-CA"/>
              </w:rPr>
              <w:t xml:space="preserve">Résultat obtenu </w:t>
            </w:r>
          </w:p>
        </w:tc>
        <w:tc>
          <w:tcPr>
            <w:tcW w:w="3200" w:type="dxa"/>
            <w:tcBorders>
              <w:top w:val="nil"/>
              <w:left w:val="nil"/>
              <w:bottom w:val="single" w:sz="4" w:space="0" w:color="auto"/>
              <w:right w:val="single" w:sz="4" w:space="0" w:color="auto"/>
            </w:tcBorders>
            <w:shd w:val="clear" w:color="auto" w:fill="auto"/>
            <w:vAlign w:val="center"/>
            <w:hideMark/>
          </w:tcPr>
          <w:p w:rsidR="00CF7DA8" w:rsidRPr="006B13CE" w:rsidRDefault="00CF7DA8" w:rsidP="00CF7DA8">
            <w:pPr>
              <w:jc w:val="left"/>
              <w:rPr>
                <w:rFonts w:eastAsia="Times New Roman" w:cs="Arial"/>
                <w:color w:val="000000"/>
                <w:szCs w:val="24"/>
                <w:lang w:eastAsia="fr-CA"/>
              </w:rPr>
            </w:pPr>
            <w:r w:rsidRPr="006B13CE">
              <w:rPr>
                <w:rFonts w:eastAsia="Times New Roman" w:cs="Arial"/>
                <w:color w:val="000000"/>
                <w:szCs w:val="24"/>
                <w:lang w:eastAsia="fr-CA"/>
              </w:rPr>
              <w:t xml:space="preserve">Environnement permettant un usage identique ou similaire, autonome et simultané par tous les citoyens </w:t>
            </w:r>
          </w:p>
        </w:tc>
        <w:tc>
          <w:tcPr>
            <w:tcW w:w="3200" w:type="dxa"/>
            <w:tcBorders>
              <w:top w:val="nil"/>
              <w:left w:val="nil"/>
              <w:bottom w:val="single" w:sz="4" w:space="0" w:color="auto"/>
              <w:right w:val="single" w:sz="4" w:space="0" w:color="auto"/>
            </w:tcBorders>
            <w:shd w:val="clear" w:color="auto" w:fill="auto"/>
            <w:vAlign w:val="center"/>
            <w:hideMark/>
          </w:tcPr>
          <w:p w:rsidR="00CF7DA8" w:rsidRPr="006B13CE" w:rsidRDefault="00CF7DA8" w:rsidP="00CF7DA8">
            <w:pPr>
              <w:jc w:val="left"/>
              <w:rPr>
                <w:rFonts w:eastAsia="Times New Roman" w:cs="Arial"/>
                <w:color w:val="000000"/>
                <w:szCs w:val="24"/>
                <w:lang w:eastAsia="fr-CA"/>
              </w:rPr>
            </w:pPr>
            <w:r w:rsidRPr="006B13CE">
              <w:rPr>
                <w:rFonts w:eastAsia="Times New Roman" w:cs="Arial"/>
                <w:color w:val="000000"/>
                <w:szCs w:val="24"/>
                <w:lang w:eastAsia="fr-CA"/>
              </w:rPr>
              <w:t xml:space="preserve">Environnement permettant un usage limité et différent pour les personnes handicapées </w:t>
            </w:r>
          </w:p>
        </w:tc>
        <w:tc>
          <w:tcPr>
            <w:tcW w:w="3220" w:type="dxa"/>
            <w:tcBorders>
              <w:top w:val="nil"/>
              <w:left w:val="nil"/>
              <w:bottom w:val="single" w:sz="4" w:space="0" w:color="auto"/>
              <w:right w:val="single" w:sz="4" w:space="0" w:color="auto"/>
            </w:tcBorders>
            <w:shd w:val="clear" w:color="auto" w:fill="auto"/>
            <w:vAlign w:val="center"/>
            <w:hideMark/>
          </w:tcPr>
          <w:p w:rsidR="00CF7DA8" w:rsidRPr="006B13CE" w:rsidRDefault="00CF7DA8" w:rsidP="00CF7DA8">
            <w:pPr>
              <w:jc w:val="left"/>
              <w:rPr>
                <w:rFonts w:eastAsia="Times New Roman" w:cs="Arial"/>
                <w:color w:val="000000"/>
                <w:szCs w:val="24"/>
                <w:lang w:eastAsia="fr-CA"/>
              </w:rPr>
            </w:pPr>
            <w:r w:rsidRPr="006B13CE">
              <w:rPr>
                <w:rFonts w:eastAsia="Times New Roman" w:cs="Arial"/>
                <w:color w:val="000000"/>
                <w:szCs w:val="24"/>
                <w:lang w:eastAsia="fr-CA"/>
              </w:rPr>
              <w:t xml:space="preserve">Environnement correspondant aux capacités et aux habitudes de vie du(des) requérant(s) </w:t>
            </w:r>
          </w:p>
        </w:tc>
      </w:tr>
      <w:tr w:rsidR="00CF7DA8" w:rsidRPr="006B13CE" w:rsidTr="00D277B1">
        <w:trPr>
          <w:trHeight w:val="300"/>
        </w:trPr>
        <w:tc>
          <w:tcPr>
            <w:tcW w:w="2500" w:type="dxa"/>
            <w:tcBorders>
              <w:top w:val="nil"/>
              <w:left w:val="nil"/>
              <w:bottom w:val="nil"/>
              <w:right w:val="nil"/>
            </w:tcBorders>
            <w:shd w:val="clear" w:color="auto" w:fill="auto"/>
            <w:noWrap/>
            <w:vAlign w:val="bottom"/>
            <w:hideMark/>
          </w:tcPr>
          <w:p w:rsidR="00CF7DA8" w:rsidRPr="006B13CE" w:rsidRDefault="00CF7DA8" w:rsidP="00D277B1">
            <w:pPr>
              <w:rPr>
                <w:rFonts w:eastAsia="Times New Roman"/>
                <w:color w:val="000000"/>
                <w:lang w:eastAsia="fr-CA"/>
              </w:rPr>
            </w:pPr>
          </w:p>
        </w:tc>
        <w:tc>
          <w:tcPr>
            <w:tcW w:w="3200" w:type="dxa"/>
            <w:tcBorders>
              <w:top w:val="nil"/>
              <w:left w:val="nil"/>
              <w:bottom w:val="nil"/>
              <w:right w:val="nil"/>
            </w:tcBorders>
            <w:shd w:val="clear" w:color="auto" w:fill="auto"/>
            <w:vAlign w:val="center"/>
            <w:hideMark/>
          </w:tcPr>
          <w:p w:rsidR="00CF7DA8" w:rsidRPr="006B13CE" w:rsidRDefault="00CF7DA8" w:rsidP="00D277B1">
            <w:pPr>
              <w:rPr>
                <w:rFonts w:eastAsia="Times New Roman" w:cs="Arial"/>
                <w:color w:val="000000"/>
                <w:szCs w:val="24"/>
                <w:lang w:eastAsia="fr-CA"/>
              </w:rPr>
            </w:pPr>
          </w:p>
        </w:tc>
        <w:tc>
          <w:tcPr>
            <w:tcW w:w="3200" w:type="dxa"/>
            <w:tcBorders>
              <w:top w:val="nil"/>
              <w:left w:val="nil"/>
              <w:bottom w:val="nil"/>
              <w:right w:val="nil"/>
            </w:tcBorders>
            <w:shd w:val="clear" w:color="auto" w:fill="auto"/>
            <w:vAlign w:val="center"/>
            <w:hideMark/>
          </w:tcPr>
          <w:p w:rsidR="00CF7DA8" w:rsidRPr="006B13CE" w:rsidRDefault="00CF7DA8" w:rsidP="00D277B1">
            <w:pPr>
              <w:rPr>
                <w:rFonts w:eastAsia="Times New Roman" w:cs="Arial"/>
                <w:color w:val="000000"/>
                <w:szCs w:val="24"/>
                <w:lang w:eastAsia="fr-CA"/>
              </w:rPr>
            </w:pPr>
          </w:p>
        </w:tc>
        <w:tc>
          <w:tcPr>
            <w:tcW w:w="3220" w:type="dxa"/>
            <w:tcBorders>
              <w:top w:val="nil"/>
              <w:left w:val="nil"/>
              <w:bottom w:val="nil"/>
              <w:right w:val="nil"/>
            </w:tcBorders>
            <w:shd w:val="clear" w:color="auto" w:fill="auto"/>
            <w:vAlign w:val="center"/>
            <w:hideMark/>
          </w:tcPr>
          <w:p w:rsidR="00CF7DA8" w:rsidRPr="006B13CE" w:rsidRDefault="00CF7DA8" w:rsidP="00D277B1">
            <w:pPr>
              <w:rPr>
                <w:rFonts w:eastAsia="Times New Roman" w:cs="Arial"/>
                <w:color w:val="000000"/>
                <w:szCs w:val="24"/>
                <w:lang w:eastAsia="fr-CA"/>
              </w:rPr>
            </w:pPr>
          </w:p>
        </w:tc>
      </w:tr>
      <w:tr w:rsidR="00CF7DA8" w:rsidRPr="006B13CE" w:rsidTr="00D277B1">
        <w:trPr>
          <w:trHeight w:val="300"/>
        </w:trPr>
        <w:tc>
          <w:tcPr>
            <w:tcW w:w="5700" w:type="dxa"/>
            <w:gridSpan w:val="2"/>
            <w:tcBorders>
              <w:top w:val="nil"/>
              <w:left w:val="nil"/>
              <w:bottom w:val="nil"/>
              <w:right w:val="nil"/>
            </w:tcBorders>
            <w:shd w:val="clear" w:color="auto" w:fill="auto"/>
            <w:noWrap/>
            <w:vAlign w:val="center"/>
            <w:hideMark/>
          </w:tcPr>
          <w:p w:rsidR="00CF7DA8" w:rsidRPr="006B13CE" w:rsidRDefault="00CF7DA8" w:rsidP="00D277B1">
            <w:pPr>
              <w:rPr>
                <w:rFonts w:eastAsia="Times New Roman" w:cs="Arial"/>
                <w:color w:val="000000"/>
                <w:szCs w:val="24"/>
                <w:lang w:eastAsia="fr-CA"/>
              </w:rPr>
            </w:pPr>
            <w:r w:rsidRPr="006B13CE">
              <w:rPr>
                <w:rFonts w:eastAsia="Times New Roman" w:cs="Arial"/>
                <w:color w:val="000000"/>
                <w:szCs w:val="24"/>
                <w:lang w:eastAsia="fr-CA"/>
              </w:rPr>
              <w:t>Source : Société Logique, 2014</w:t>
            </w:r>
          </w:p>
        </w:tc>
        <w:tc>
          <w:tcPr>
            <w:tcW w:w="3200" w:type="dxa"/>
            <w:tcBorders>
              <w:top w:val="nil"/>
              <w:left w:val="nil"/>
              <w:bottom w:val="nil"/>
              <w:right w:val="nil"/>
            </w:tcBorders>
            <w:shd w:val="clear" w:color="auto" w:fill="auto"/>
            <w:vAlign w:val="bottom"/>
            <w:hideMark/>
          </w:tcPr>
          <w:p w:rsidR="00CF7DA8" w:rsidRPr="006B13CE" w:rsidRDefault="00CF7DA8" w:rsidP="00D277B1">
            <w:pPr>
              <w:rPr>
                <w:rFonts w:eastAsia="Times New Roman"/>
                <w:color w:val="000000"/>
                <w:lang w:eastAsia="fr-CA"/>
              </w:rPr>
            </w:pPr>
          </w:p>
        </w:tc>
        <w:tc>
          <w:tcPr>
            <w:tcW w:w="3220" w:type="dxa"/>
            <w:tcBorders>
              <w:top w:val="nil"/>
              <w:left w:val="nil"/>
              <w:bottom w:val="nil"/>
              <w:right w:val="nil"/>
            </w:tcBorders>
            <w:shd w:val="clear" w:color="auto" w:fill="auto"/>
            <w:vAlign w:val="bottom"/>
            <w:hideMark/>
          </w:tcPr>
          <w:p w:rsidR="00CF7DA8" w:rsidRPr="006B13CE" w:rsidRDefault="00CF7DA8" w:rsidP="00D277B1">
            <w:pPr>
              <w:rPr>
                <w:rFonts w:eastAsia="Times New Roman"/>
                <w:color w:val="000000"/>
                <w:lang w:eastAsia="fr-CA"/>
              </w:rPr>
            </w:pPr>
          </w:p>
        </w:tc>
      </w:tr>
    </w:tbl>
    <w:p w:rsidR="00A031A3" w:rsidRPr="00CF7DA8" w:rsidRDefault="00A031A3" w:rsidP="00CF7DA8">
      <w:pPr>
        <w:rPr>
          <w:lang w:eastAsia="fr-FR"/>
        </w:rPr>
      </w:pPr>
    </w:p>
    <w:sectPr w:rsidR="00A031A3" w:rsidRPr="00CF7DA8" w:rsidSect="00CF7DA8">
      <w:headerReference w:type="default" r:id="rId14"/>
      <w:footerReference w:type="default" r:id="rId15"/>
      <w:pgSz w:w="15840" w:h="12240" w:orient="landscape" w:code="123"/>
      <w:pgMar w:top="1797" w:right="1440" w:bottom="1797" w:left="1440" w:header="709" w:footer="709" w:gutter="0"/>
      <w:pgBorders w:offsetFrom="page">
        <w:top w:val="single" w:sz="48" w:space="24" w:color="4F81BD" w:themeColor="accent1"/>
        <w:bottom w:val="single" w:sz="48" w:space="24" w:color="4F81BD" w:themeColor="accent1"/>
        <w:right w:val="single" w:sz="48" w:space="24" w:color="4F81BD" w:themeColor="accen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AF3" w:rsidRDefault="004A5AF3" w:rsidP="003C449C">
      <w:r>
        <w:separator/>
      </w:r>
    </w:p>
  </w:endnote>
  <w:endnote w:type="continuationSeparator" w:id="0">
    <w:p w:rsidR="004A5AF3" w:rsidRDefault="004A5AF3" w:rsidP="003C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259388"/>
      <w:docPartObj>
        <w:docPartGallery w:val="Page Numbers (Bottom of Page)"/>
        <w:docPartUnique/>
      </w:docPartObj>
    </w:sdtPr>
    <w:sdtEndPr/>
    <w:sdtContent>
      <w:p w:rsidR="004E4879" w:rsidRDefault="004E4879">
        <w:pPr>
          <w:pStyle w:val="Pieddepage"/>
          <w:jc w:val="right"/>
        </w:pPr>
        <w:r>
          <w:fldChar w:fldCharType="begin"/>
        </w:r>
        <w:r>
          <w:instrText>PAGE   \* MERGEFORMAT</w:instrText>
        </w:r>
        <w:r>
          <w:fldChar w:fldCharType="separate"/>
        </w:r>
        <w:r w:rsidR="002E00C0" w:rsidRPr="002E00C0">
          <w:rPr>
            <w:noProof/>
            <w:lang w:val="fr-FR"/>
          </w:rPr>
          <w:t>6</w:t>
        </w:r>
        <w:r>
          <w:fldChar w:fldCharType="end"/>
        </w:r>
      </w:p>
    </w:sdtContent>
  </w:sdt>
  <w:p w:rsidR="004E4879" w:rsidRDefault="004E487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022722"/>
      <w:docPartObj>
        <w:docPartGallery w:val="Page Numbers (Bottom of Page)"/>
        <w:docPartUnique/>
      </w:docPartObj>
    </w:sdtPr>
    <w:sdtEndPr/>
    <w:sdtContent>
      <w:p w:rsidR="00CF7DA8" w:rsidRDefault="00CF7DA8">
        <w:pPr>
          <w:pStyle w:val="Pieddepage"/>
          <w:jc w:val="right"/>
        </w:pPr>
        <w:r>
          <w:fldChar w:fldCharType="begin"/>
        </w:r>
        <w:r>
          <w:instrText>PAGE   \* MERGEFORMAT</w:instrText>
        </w:r>
        <w:r>
          <w:fldChar w:fldCharType="separate"/>
        </w:r>
        <w:r w:rsidR="002E00C0" w:rsidRPr="002E00C0">
          <w:rPr>
            <w:noProof/>
            <w:lang w:val="fr-FR"/>
          </w:rPr>
          <w:t>8</w:t>
        </w:r>
        <w:r>
          <w:fldChar w:fldCharType="end"/>
        </w:r>
      </w:p>
    </w:sdtContent>
  </w:sdt>
  <w:p w:rsidR="00CF7DA8" w:rsidRDefault="00CF7DA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AF3" w:rsidRDefault="004A5AF3" w:rsidP="003C449C">
      <w:r>
        <w:separator/>
      </w:r>
    </w:p>
  </w:footnote>
  <w:footnote w:type="continuationSeparator" w:id="0">
    <w:p w:rsidR="004A5AF3" w:rsidRDefault="004A5AF3" w:rsidP="003C449C">
      <w:r>
        <w:continuationSeparator/>
      </w:r>
    </w:p>
  </w:footnote>
  <w:footnote w:id="1">
    <w:p w:rsidR="00E24182" w:rsidRPr="00AA5692" w:rsidRDefault="00E24182">
      <w:pPr>
        <w:pStyle w:val="Notedebasdepage"/>
        <w:rPr>
          <w:color w:val="17365D" w:themeColor="text2" w:themeShade="BF"/>
        </w:rPr>
      </w:pPr>
      <w:r w:rsidRPr="008E6CF6">
        <w:rPr>
          <w:rStyle w:val="Appelnotedebasdep"/>
          <w:color w:val="17365D" w:themeColor="text2" w:themeShade="BF"/>
        </w:rPr>
        <w:footnoteRef/>
      </w:r>
      <w:r w:rsidRPr="008E6CF6">
        <w:rPr>
          <w:color w:val="17365D" w:themeColor="text2" w:themeShade="BF"/>
        </w:rPr>
        <w:t xml:space="preserve"> </w:t>
      </w:r>
      <w:r w:rsidR="008E6CF6" w:rsidRPr="00AA5692">
        <w:rPr>
          <w:color w:val="17365D" w:themeColor="text2" w:themeShade="BF"/>
        </w:rPr>
        <w:t>Rapport de la Commission de la santé et des services sociaux, septembre 2013, page 8</w:t>
      </w:r>
    </w:p>
  </w:footnote>
  <w:footnote w:id="2">
    <w:p w:rsidR="008E6CF6" w:rsidRPr="00AA5692" w:rsidRDefault="008E6CF6">
      <w:pPr>
        <w:pStyle w:val="Notedebasdepage"/>
      </w:pPr>
      <w:r w:rsidRPr="008E6CF6">
        <w:rPr>
          <w:rStyle w:val="Appelnotedebasdep"/>
          <w:color w:val="17365D" w:themeColor="text2" w:themeShade="BF"/>
        </w:rPr>
        <w:footnoteRef/>
      </w:r>
      <w:r w:rsidRPr="008E6CF6">
        <w:rPr>
          <w:color w:val="17365D" w:themeColor="text2" w:themeShade="BF"/>
        </w:rPr>
        <w:t xml:space="preserve"> </w:t>
      </w:r>
      <w:r w:rsidRPr="00AA5692">
        <w:rPr>
          <w:color w:val="17365D" w:themeColor="text2" w:themeShade="BF"/>
        </w:rPr>
        <w:t>Correspondance du CSSS Jeanne-Mance datée du 23 février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DA8" w:rsidRDefault="00CF7DA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04B03"/>
    <w:multiLevelType w:val="hybridMultilevel"/>
    <w:tmpl w:val="6FFA56A4"/>
    <w:lvl w:ilvl="0" w:tplc="38662B12">
      <w:start w:val="1"/>
      <w:numFmt w:val="decimal"/>
      <w:lvlText w:val="%1."/>
      <w:lvlJc w:val="left"/>
      <w:pPr>
        <w:ind w:left="720" w:hanging="360"/>
      </w:pPr>
      <w:rPr>
        <w:rFonts w:hint="default"/>
        <w:b/>
        <w:color w:val="17365D" w:themeColor="text2" w:themeShade="BF"/>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2E581E8C"/>
    <w:multiLevelType w:val="hybridMultilevel"/>
    <w:tmpl w:val="6FFA56A4"/>
    <w:lvl w:ilvl="0" w:tplc="38662B12">
      <w:start w:val="1"/>
      <w:numFmt w:val="decimal"/>
      <w:lvlText w:val="%1."/>
      <w:lvlJc w:val="left"/>
      <w:pPr>
        <w:ind w:left="720" w:hanging="360"/>
      </w:pPr>
      <w:rPr>
        <w:rFonts w:hint="default"/>
        <w:b/>
        <w:color w:val="17365D" w:themeColor="text2" w:themeShade="BF"/>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4FD26D56"/>
    <w:multiLevelType w:val="hybridMultilevel"/>
    <w:tmpl w:val="6FFA56A4"/>
    <w:lvl w:ilvl="0" w:tplc="38662B12">
      <w:start w:val="1"/>
      <w:numFmt w:val="decimal"/>
      <w:lvlText w:val="%1."/>
      <w:lvlJc w:val="left"/>
      <w:pPr>
        <w:ind w:left="720" w:hanging="360"/>
      </w:pPr>
      <w:rPr>
        <w:rFonts w:hint="default"/>
        <w:b/>
        <w:color w:val="17365D" w:themeColor="text2" w:themeShade="BF"/>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5B964D56"/>
    <w:multiLevelType w:val="hybridMultilevel"/>
    <w:tmpl w:val="6FFA56A4"/>
    <w:lvl w:ilvl="0" w:tplc="38662B12">
      <w:start w:val="1"/>
      <w:numFmt w:val="decimal"/>
      <w:lvlText w:val="%1."/>
      <w:lvlJc w:val="left"/>
      <w:pPr>
        <w:ind w:left="720" w:hanging="360"/>
      </w:pPr>
      <w:rPr>
        <w:rFonts w:hint="default"/>
        <w:b/>
        <w:color w:val="17365D" w:themeColor="text2" w:themeShade="BF"/>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13E"/>
    <w:rsid w:val="000B5182"/>
    <w:rsid w:val="00154B2B"/>
    <w:rsid w:val="001A3094"/>
    <w:rsid w:val="001E7F87"/>
    <w:rsid w:val="00226377"/>
    <w:rsid w:val="00240083"/>
    <w:rsid w:val="0029469F"/>
    <w:rsid w:val="002D6302"/>
    <w:rsid w:val="002E00C0"/>
    <w:rsid w:val="0036140E"/>
    <w:rsid w:val="003A3628"/>
    <w:rsid w:val="003C449C"/>
    <w:rsid w:val="004476BB"/>
    <w:rsid w:val="004A5AF3"/>
    <w:rsid w:val="004E4879"/>
    <w:rsid w:val="0055260B"/>
    <w:rsid w:val="00555BF4"/>
    <w:rsid w:val="00641102"/>
    <w:rsid w:val="0070613E"/>
    <w:rsid w:val="00775671"/>
    <w:rsid w:val="007D0166"/>
    <w:rsid w:val="007D3C4B"/>
    <w:rsid w:val="007E58FB"/>
    <w:rsid w:val="008E6CF6"/>
    <w:rsid w:val="009D5BE1"/>
    <w:rsid w:val="00A031A3"/>
    <w:rsid w:val="00A21B74"/>
    <w:rsid w:val="00AA5692"/>
    <w:rsid w:val="00B3573F"/>
    <w:rsid w:val="00CF7DA8"/>
    <w:rsid w:val="00D617E7"/>
    <w:rsid w:val="00DC4089"/>
    <w:rsid w:val="00DF116F"/>
    <w:rsid w:val="00DF460A"/>
    <w:rsid w:val="00E24182"/>
    <w:rsid w:val="00EF556F"/>
    <w:rsid w:val="00F12B8A"/>
    <w:rsid w:val="00FD3BA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B8A"/>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449C"/>
    <w:pPr>
      <w:tabs>
        <w:tab w:val="center" w:pos="4320"/>
        <w:tab w:val="right" w:pos="8640"/>
      </w:tabs>
    </w:pPr>
  </w:style>
  <w:style w:type="character" w:customStyle="1" w:styleId="En-tteCar">
    <w:name w:val="En-tête Car"/>
    <w:basedOn w:val="Policepardfaut"/>
    <w:link w:val="En-tte"/>
    <w:uiPriority w:val="99"/>
    <w:rsid w:val="003C449C"/>
    <w:rPr>
      <w:rFonts w:ascii="Arial" w:hAnsi="Arial"/>
      <w:sz w:val="24"/>
    </w:rPr>
  </w:style>
  <w:style w:type="paragraph" w:styleId="Pieddepage">
    <w:name w:val="footer"/>
    <w:basedOn w:val="Normal"/>
    <w:link w:val="PieddepageCar"/>
    <w:uiPriority w:val="99"/>
    <w:unhideWhenUsed/>
    <w:rsid w:val="003C449C"/>
    <w:pPr>
      <w:tabs>
        <w:tab w:val="center" w:pos="4320"/>
        <w:tab w:val="right" w:pos="8640"/>
      </w:tabs>
    </w:pPr>
  </w:style>
  <w:style w:type="character" w:customStyle="1" w:styleId="PieddepageCar">
    <w:name w:val="Pied de page Car"/>
    <w:basedOn w:val="Policepardfaut"/>
    <w:link w:val="Pieddepage"/>
    <w:uiPriority w:val="99"/>
    <w:rsid w:val="003C449C"/>
    <w:rPr>
      <w:rFonts w:ascii="Arial" w:hAnsi="Arial"/>
      <w:sz w:val="24"/>
    </w:rPr>
  </w:style>
  <w:style w:type="paragraph" w:styleId="Paragraphedeliste">
    <w:name w:val="List Paragraph"/>
    <w:basedOn w:val="Normal"/>
    <w:uiPriority w:val="34"/>
    <w:qFormat/>
    <w:rsid w:val="003C449C"/>
    <w:pPr>
      <w:spacing w:after="200" w:line="276" w:lineRule="auto"/>
      <w:ind w:left="720"/>
      <w:contextualSpacing/>
      <w:jc w:val="left"/>
    </w:pPr>
    <w:rPr>
      <w:rFonts w:ascii="Calibri" w:eastAsia="Calibri" w:hAnsi="Calibri" w:cs="Times New Roman"/>
      <w:sz w:val="22"/>
    </w:rPr>
  </w:style>
  <w:style w:type="paragraph" w:styleId="Notedefin">
    <w:name w:val="endnote text"/>
    <w:basedOn w:val="Normal"/>
    <w:link w:val="NotedefinCar"/>
    <w:uiPriority w:val="99"/>
    <w:semiHidden/>
    <w:unhideWhenUsed/>
    <w:rsid w:val="00E24182"/>
    <w:rPr>
      <w:sz w:val="20"/>
      <w:szCs w:val="20"/>
    </w:rPr>
  </w:style>
  <w:style w:type="character" w:customStyle="1" w:styleId="NotedefinCar">
    <w:name w:val="Note de fin Car"/>
    <w:basedOn w:val="Policepardfaut"/>
    <w:link w:val="Notedefin"/>
    <w:uiPriority w:val="99"/>
    <w:semiHidden/>
    <w:rsid w:val="00E24182"/>
    <w:rPr>
      <w:rFonts w:ascii="Arial" w:hAnsi="Arial"/>
      <w:sz w:val="20"/>
      <w:szCs w:val="20"/>
    </w:rPr>
  </w:style>
  <w:style w:type="character" w:styleId="Appeldenotedefin">
    <w:name w:val="endnote reference"/>
    <w:basedOn w:val="Policepardfaut"/>
    <w:uiPriority w:val="99"/>
    <w:semiHidden/>
    <w:unhideWhenUsed/>
    <w:rsid w:val="00E24182"/>
    <w:rPr>
      <w:vertAlign w:val="superscript"/>
    </w:rPr>
  </w:style>
  <w:style w:type="paragraph" w:styleId="Notedebasdepage">
    <w:name w:val="footnote text"/>
    <w:basedOn w:val="Normal"/>
    <w:link w:val="NotedebasdepageCar"/>
    <w:semiHidden/>
    <w:unhideWhenUsed/>
    <w:rsid w:val="00E24182"/>
    <w:rPr>
      <w:sz w:val="20"/>
      <w:szCs w:val="20"/>
    </w:rPr>
  </w:style>
  <w:style w:type="character" w:customStyle="1" w:styleId="NotedebasdepageCar">
    <w:name w:val="Note de bas de page Car"/>
    <w:basedOn w:val="Policepardfaut"/>
    <w:link w:val="Notedebasdepage"/>
    <w:semiHidden/>
    <w:rsid w:val="00E24182"/>
    <w:rPr>
      <w:rFonts w:ascii="Arial" w:hAnsi="Arial"/>
      <w:sz w:val="20"/>
      <w:szCs w:val="20"/>
    </w:rPr>
  </w:style>
  <w:style w:type="character" w:styleId="Appelnotedebasdep">
    <w:name w:val="footnote reference"/>
    <w:basedOn w:val="Policepardfaut"/>
    <w:uiPriority w:val="99"/>
    <w:semiHidden/>
    <w:unhideWhenUsed/>
    <w:rsid w:val="00E241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B8A"/>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449C"/>
    <w:pPr>
      <w:tabs>
        <w:tab w:val="center" w:pos="4320"/>
        <w:tab w:val="right" w:pos="8640"/>
      </w:tabs>
    </w:pPr>
  </w:style>
  <w:style w:type="character" w:customStyle="1" w:styleId="En-tteCar">
    <w:name w:val="En-tête Car"/>
    <w:basedOn w:val="Policepardfaut"/>
    <w:link w:val="En-tte"/>
    <w:uiPriority w:val="99"/>
    <w:rsid w:val="003C449C"/>
    <w:rPr>
      <w:rFonts w:ascii="Arial" w:hAnsi="Arial"/>
      <w:sz w:val="24"/>
    </w:rPr>
  </w:style>
  <w:style w:type="paragraph" w:styleId="Pieddepage">
    <w:name w:val="footer"/>
    <w:basedOn w:val="Normal"/>
    <w:link w:val="PieddepageCar"/>
    <w:uiPriority w:val="99"/>
    <w:unhideWhenUsed/>
    <w:rsid w:val="003C449C"/>
    <w:pPr>
      <w:tabs>
        <w:tab w:val="center" w:pos="4320"/>
        <w:tab w:val="right" w:pos="8640"/>
      </w:tabs>
    </w:pPr>
  </w:style>
  <w:style w:type="character" w:customStyle="1" w:styleId="PieddepageCar">
    <w:name w:val="Pied de page Car"/>
    <w:basedOn w:val="Policepardfaut"/>
    <w:link w:val="Pieddepage"/>
    <w:uiPriority w:val="99"/>
    <w:rsid w:val="003C449C"/>
    <w:rPr>
      <w:rFonts w:ascii="Arial" w:hAnsi="Arial"/>
      <w:sz w:val="24"/>
    </w:rPr>
  </w:style>
  <w:style w:type="paragraph" w:styleId="Paragraphedeliste">
    <w:name w:val="List Paragraph"/>
    <w:basedOn w:val="Normal"/>
    <w:uiPriority w:val="34"/>
    <w:qFormat/>
    <w:rsid w:val="003C449C"/>
    <w:pPr>
      <w:spacing w:after="200" w:line="276" w:lineRule="auto"/>
      <w:ind w:left="720"/>
      <w:contextualSpacing/>
      <w:jc w:val="left"/>
    </w:pPr>
    <w:rPr>
      <w:rFonts w:ascii="Calibri" w:eastAsia="Calibri" w:hAnsi="Calibri" w:cs="Times New Roman"/>
      <w:sz w:val="22"/>
    </w:rPr>
  </w:style>
  <w:style w:type="paragraph" w:styleId="Notedefin">
    <w:name w:val="endnote text"/>
    <w:basedOn w:val="Normal"/>
    <w:link w:val="NotedefinCar"/>
    <w:uiPriority w:val="99"/>
    <w:semiHidden/>
    <w:unhideWhenUsed/>
    <w:rsid w:val="00E24182"/>
    <w:rPr>
      <w:sz w:val="20"/>
      <w:szCs w:val="20"/>
    </w:rPr>
  </w:style>
  <w:style w:type="character" w:customStyle="1" w:styleId="NotedefinCar">
    <w:name w:val="Note de fin Car"/>
    <w:basedOn w:val="Policepardfaut"/>
    <w:link w:val="Notedefin"/>
    <w:uiPriority w:val="99"/>
    <w:semiHidden/>
    <w:rsid w:val="00E24182"/>
    <w:rPr>
      <w:rFonts w:ascii="Arial" w:hAnsi="Arial"/>
      <w:sz w:val="20"/>
      <w:szCs w:val="20"/>
    </w:rPr>
  </w:style>
  <w:style w:type="character" w:styleId="Appeldenotedefin">
    <w:name w:val="endnote reference"/>
    <w:basedOn w:val="Policepardfaut"/>
    <w:uiPriority w:val="99"/>
    <w:semiHidden/>
    <w:unhideWhenUsed/>
    <w:rsid w:val="00E24182"/>
    <w:rPr>
      <w:vertAlign w:val="superscript"/>
    </w:rPr>
  </w:style>
  <w:style w:type="paragraph" w:styleId="Notedebasdepage">
    <w:name w:val="footnote text"/>
    <w:basedOn w:val="Normal"/>
    <w:link w:val="NotedebasdepageCar"/>
    <w:semiHidden/>
    <w:unhideWhenUsed/>
    <w:rsid w:val="00E24182"/>
    <w:rPr>
      <w:sz w:val="20"/>
      <w:szCs w:val="20"/>
    </w:rPr>
  </w:style>
  <w:style w:type="character" w:customStyle="1" w:styleId="NotedebasdepageCar">
    <w:name w:val="Note de bas de page Car"/>
    <w:basedOn w:val="Policepardfaut"/>
    <w:link w:val="Notedebasdepage"/>
    <w:semiHidden/>
    <w:rsid w:val="00E24182"/>
    <w:rPr>
      <w:rFonts w:ascii="Arial" w:hAnsi="Arial"/>
      <w:sz w:val="20"/>
      <w:szCs w:val="20"/>
    </w:rPr>
  </w:style>
  <w:style w:type="character" w:styleId="Appelnotedebasdep">
    <w:name w:val="footnote reference"/>
    <w:basedOn w:val="Policepardfaut"/>
    <w:uiPriority w:val="99"/>
    <w:semiHidden/>
    <w:unhideWhenUsed/>
    <w:rsid w:val="00E241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891834">
      <w:bodyDiv w:val="1"/>
      <w:marLeft w:val="0"/>
      <w:marRight w:val="0"/>
      <w:marTop w:val="0"/>
      <w:marBottom w:val="0"/>
      <w:divBdr>
        <w:top w:val="none" w:sz="0" w:space="0" w:color="auto"/>
        <w:left w:val="none" w:sz="0" w:space="0" w:color="auto"/>
        <w:bottom w:val="none" w:sz="0" w:space="0" w:color="auto"/>
        <w:right w:val="none" w:sz="0" w:space="0" w:color="auto"/>
      </w:divBdr>
    </w:div>
    <w:div w:id="187171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F2C5E-B0E1-4E9C-8F22-66E6778ED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1489</Words>
  <Characters>8192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Gaspard</dc:creator>
  <cp:lastModifiedBy>Benoit Racette</cp:lastModifiedBy>
  <cp:revision>2</cp:revision>
  <dcterms:created xsi:type="dcterms:W3CDTF">2017-11-09T14:53:00Z</dcterms:created>
  <dcterms:modified xsi:type="dcterms:W3CDTF">2017-11-09T14:53:00Z</dcterms:modified>
</cp:coreProperties>
</file>